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05316" w14:textId="77777777" w:rsidR="00174AA8" w:rsidRDefault="00174AA8" w:rsidP="00621469">
      <w:pPr>
        <w:pStyle w:val="NoSpacing"/>
        <w:jc w:val="center"/>
        <w:rPr>
          <w:rFonts w:ascii="Arial" w:hAnsi="Arial" w:cs="Arial"/>
        </w:rPr>
      </w:pPr>
    </w:p>
    <w:p w14:paraId="117C806D" w14:textId="77777777" w:rsidR="00174AA8" w:rsidRDefault="00174AA8" w:rsidP="00621469">
      <w:pPr>
        <w:pStyle w:val="NoSpacing"/>
        <w:jc w:val="center"/>
        <w:rPr>
          <w:rFonts w:ascii="Arial" w:hAnsi="Arial" w:cs="Arial"/>
        </w:rPr>
      </w:pPr>
    </w:p>
    <w:p w14:paraId="69D64833" w14:textId="77777777" w:rsidR="00174AA8" w:rsidRDefault="00174AA8" w:rsidP="00621469">
      <w:pPr>
        <w:pStyle w:val="NoSpacing"/>
        <w:jc w:val="center"/>
        <w:rPr>
          <w:rFonts w:ascii="Arial" w:hAnsi="Arial" w:cs="Arial"/>
        </w:rPr>
      </w:pPr>
    </w:p>
    <w:p w14:paraId="11BCB01B" w14:textId="77777777" w:rsidR="00174AA8" w:rsidRPr="009B606D" w:rsidRDefault="00174AA8" w:rsidP="00174AA8">
      <w:pPr>
        <w:rPr>
          <w:rFonts w:ascii="Arial" w:hAnsi="Arial" w:cs="Arial"/>
        </w:rPr>
      </w:pPr>
    </w:p>
    <w:p w14:paraId="0EBCC5C4" w14:textId="77777777" w:rsidR="00174AA8" w:rsidRPr="00436265" w:rsidRDefault="00174AA8" w:rsidP="00174AA8">
      <w:pPr>
        <w:pStyle w:val="NoSpacing"/>
        <w:jc w:val="center"/>
        <w:rPr>
          <w:rFonts w:ascii="Arial" w:hAnsi="Arial" w:cs="Arial"/>
          <w:sz w:val="56"/>
          <w:szCs w:val="56"/>
        </w:rPr>
      </w:pPr>
      <w:r w:rsidRPr="00436265">
        <w:rPr>
          <w:rFonts w:ascii="Arial" w:hAnsi="Arial" w:cs="Arial"/>
          <w:color w:val="1F3864" w:themeColor="accent1" w:themeShade="80"/>
          <w:sz w:val="56"/>
          <w:szCs w:val="56"/>
        </w:rPr>
        <w:t>Scientific Brief:</w:t>
      </w:r>
      <w:r w:rsidRPr="00436265">
        <w:rPr>
          <w:rFonts w:ascii="Arial" w:hAnsi="Arial" w:cs="Arial"/>
          <w:sz w:val="56"/>
          <w:szCs w:val="56"/>
        </w:rPr>
        <w:t xml:space="preserve"> </w:t>
      </w:r>
    </w:p>
    <w:p w14:paraId="7AFBAE64" w14:textId="2150AC98" w:rsidR="00174AA8" w:rsidRPr="00436265" w:rsidRDefault="00174AA8" w:rsidP="00174AA8">
      <w:pPr>
        <w:pStyle w:val="NoSpacing"/>
        <w:jc w:val="center"/>
        <w:rPr>
          <w:rFonts w:ascii="Arial" w:hAnsi="Arial" w:cs="Arial"/>
          <w:sz w:val="56"/>
          <w:szCs w:val="56"/>
        </w:rPr>
      </w:pPr>
      <w:r w:rsidRPr="00436265">
        <w:rPr>
          <w:rFonts w:ascii="Arial" w:hAnsi="Arial" w:cs="Arial"/>
          <w:sz w:val="56"/>
          <w:szCs w:val="56"/>
        </w:rPr>
        <w:t>Aluminum Neurotoxicity, Mitochondrial Damage and Sudden Unexplained Infant Deaths (SUID/SIDS)</w:t>
      </w:r>
    </w:p>
    <w:p w14:paraId="245E2964" w14:textId="77777777" w:rsidR="00174AA8" w:rsidRPr="00436265" w:rsidRDefault="00174AA8" w:rsidP="00174AA8">
      <w:pPr>
        <w:pStyle w:val="NoSpacing"/>
        <w:jc w:val="center"/>
        <w:rPr>
          <w:rFonts w:ascii="Arial" w:hAnsi="Arial" w:cs="Arial"/>
          <w:sz w:val="56"/>
          <w:szCs w:val="56"/>
        </w:rPr>
      </w:pPr>
      <w:r w:rsidRPr="00436265">
        <w:rPr>
          <w:rFonts w:ascii="Arial" w:hAnsi="Arial" w:cs="Arial"/>
          <w:sz w:val="56"/>
          <w:szCs w:val="56"/>
        </w:rPr>
        <w:t>in Modern America</w:t>
      </w:r>
    </w:p>
    <w:p w14:paraId="4B66ACEE" w14:textId="77777777" w:rsidR="00174AA8" w:rsidRPr="00436265" w:rsidRDefault="00174AA8" w:rsidP="00174AA8">
      <w:pPr>
        <w:pStyle w:val="NoSpacing"/>
        <w:jc w:val="center"/>
        <w:rPr>
          <w:rFonts w:ascii="Arial" w:hAnsi="Arial" w:cs="Arial"/>
          <w:sz w:val="56"/>
          <w:szCs w:val="56"/>
        </w:rPr>
      </w:pPr>
      <w:r w:rsidRPr="00436265">
        <w:rPr>
          <w:rFonts w:ascii="Arial" w:hAnsi="Arial" w:cs="Arial"/>
          <w:sz w:val="56"/>
          <w:szCs w:val="56"/>
        </w:rPr>
        <w:t>“Trends, Causes and Preventive Strategies”</w:t>
      </w:r>
    </w:p>
    <w:p w14:paraId="3D050ADE" w14:textId="77777777" w:rsidR="00174AA8" w:rsidRPr="00436265" w:rsidRDefault="00174AA8" w:rsidP="00174AA8">
      <w:pPr>
        <w:pStyle w:val="NoSpacing"/>
        <w:jc w:val="center"/>
        <w:rPr>
          <w:rFonts w:ascii="Arial" w:hAnsi="Arial" w:cs="Arial"/>
          <w:sz w:val="56"/>
          <w:szCs w:val="56"/>
        </w:rPr>
      </w:pPr>
    </w:p>
    <w:p w14:paraId="057EA96A" w14:textId="77777777" w:rsidR="00174AA8" w:rsidRPr="00174AA8" w:rsidRDefault="00174AA8" w:rsidP="00174AA8">
      <w:pPr>
        <w:pStyle w:val="NoSpacing"/>
        <w:jc w:val="center"/>
        <w:rPr>
          <w:rFonts w:ascii="Arial" w:hAnsi="Arial" w:cs="Arial"/>
          <w:sz w:val="48"/>
          <w:szCs w:val="48"/>
        </w:rPr>
      </w:pPr>
      <w:r w:rsidRPr="00174AA8">
        <w:rPr>
          <w:rFonts w:ascii="Arial" w:hAnsi="Arial" w:cs="Arial"/>
          <w:sz w:val="48"/>
          <w:szCs w:val="48"/>
        </w:rPr>
        <w:t>By Mary Tocco</w:t>
      </w:r>
    </w:p>
    <w:p w14:paraId="6735F4EA" w14:textId="7EDB1ED2" w:rsidR="00174AA8" w:rsidRPr="00436265" w:rsidRDefault="00174AA8" w:rsidP="00174AA8">
      <w:pPr>
        <w:pStyle w:val="NoSpacing"/>
        <w:jc w:val="center"/>
        <w:rPr>
          <w:rFonts w:ascii="Arial" w:hAnsi="Arial" w:cs="Arial"/>
          <w:sz w:val="32"/>
          <w:szCs w:val="32"/>
        </w:rPr>
      </w:pPr>
      <w:r w:rsidRPr="00436265">
        <w:rPr>
          <w:rFonts w:ascii="Arial" w:hAnsi="Arial" w:cs="Arial"/>
          <w:b/>
          <w:bCs/>
          <w:sz w:val="32"/>
          <w:szCs w:val="32"/>
        </w:rPr>
        <w:t>Update 0</w:t>
      </w:r>
      <w:r w:rsidR="00436265">
        <w:rPr>
          <w:rFonts w:ascii="Arial" w:hAnsi="Arial" w:cs="Arial"/>
          <w:b/>
          <w:bCs/>
          <w:sz w:val="32"/>
          <w:szCs w:val="32"/>
        </w:rPr>
        <w:t>9-02</w:t>
      </w:r>
      <w:r w:rsidRPr="00436265">
        <w:rPr>
          <w:rFonts w:ascii="Arial" w:hAnsi="Arial" w:cs="Arial"/>
          <w:b/>
          <w:bCs/>
          <w:sz w:val="32"/>
          <w:szCs w:val="32"/>
        </w:rPr>
        <w:t>-2025</w:t>
      </w:r>
    </w:p>
    <w:p w14:paraId="1C0191B2" w14:textId="77777777" w:rsidR="00174AA8" w:rsidRPr="00436265" w:rsidRDefault="00174AA8" w:rsidP="00174AA8">
      <w:pPr>
        <w:rPr>
          <w:rFonts w:ascii="Arial" w:hAnsi="Arial" w:cs="Arial"/>
          <w:sz w:val="32"/>
          <w:szCs w:val="32"/>
        </w:rPr>
      </w:pPr>
    </w:p>
    <w:p w14:paraId="033F2798" w14:textId="77777777" w:rsidR="00174AA8" w:rsidRPr="009B606D" w:rsidRDefault="00174AA8" w:rsidP="00174AA8">
      <w:pPr>
        <w:rPr>
          <w:rFonts w:ascii="Arial" w:hAnsi="Arial" w:cs="Arial"/>
        </w:rPr>
      </w:pPr>
    </w:p>
    <w:p w14:paraId="28DEA21A" w14:textId="77777777" w:rsidR="00174AA8" w:rsidRPr="009B606D" w:rsidRDefault="00174AA8" w:rsidP="00174AA8">
      <w:pPr>
        <w:rPr>
          <w:rFonts w:ascii="Arial" w:hAnsi="Arial" w:cs="Arial"/>
        </w:rPr>
      </w:pPr>
    </w:p>
    <w:p w14:paraId="05A37C67" w14:textId="77777777" w:rsidR="00174AA8" w:rsidRDefault="00174AA8" w:rsidP="00621469">
      <w:pPr>
        <w:pStyle w:val="NoSpacing"/>
        <w:jc w:val="center"/>
        <w:rPr>
          <w:rFonts w:ascii="Arial" w:hAnsi="Arial" w:cs="Arial"/>
        </w:rPr>
      </w:pPr>
    </w:p>
    <w:p w14:paraId="470B0577" w14:textId="77777777" w:rsidR="00174AA8" w:rsidRDefault="00174AA8" w:rsidP="00621469">
      <w:pPr>
        <w:pStyle w:val="NoSpacing"/>
        <w:jc w:val="center"/>
        <w:rPr>
          <w:rFonts w:ascii="Arial" w:hAnsi="Arial" w:cs="Arial"/>
        </w:rPr>
      </w:pPr>
    </w:p>
    <w:p w14:paraId="27CF0C7D" w14:textId="77777777" w:rsidR="00174AA8" w:rsidRDefault="00174AA8" w:rsidP="00621469">
      <w:pPr>
        <w:pStyle w:val="NoSpacing"/>
        <w:jc w:val="center"/>
        <w:rPr>
          <w:rFonts w:ascii="Arial" w:hAnsi="Arial" w:cs="Arial"/>
        </w:rPr>
      </w:pPr>
    </w:p>
    <w:p w14:paraId="3650BEFA" w14:textId="77777777" w:rsidR="00174AA8" w:rsidRDefault="00174AA8" w:rsidP="00621469">
      <w:pPr>
        <w:pStyle w:val="NoSpacing"/>
        <w:jc w:val="center"/>
        <w:rPr>
          <w:rFonts w:ascii="Arial" w:hAnsi="Arial" w:cs="Arial"/>
        </w:rPr>
      </w:pPr>
    </w:p>
    <w:p w14:paraId="752403A7" w14:textId="77777777" w:rsidR="00174AA8" w:rsidRDefault="00174AA8" w:rsidP="00621469">
      <w:pPr>
        <w:pStyle w:val="NoSpacing"/>
        <w:jc w:val="center"/>
        <w:rPr>
          <w:rFonts w:ascii="Arial" w:hAnsi="Arial" w:cs="Arial"/>
        </w:rPr>
      </w:pPr>
    </w:p>
    <w:p w14:paraId="69B601E0" w14:textId="77777777" w:rsidR="00174AA8" w:rsidRDefault="00174AA8" w:rsidP="00621469">
      <w:pPr>
        <w:pStyle w:val="NoSpacing"/>
        <w:jc w:val="center"/>
        <w:rPr>
          <w:rFonts w:ascii="Arial" w:hAnsi="Arial" w:cs="Arial"/>
        </w:rPr>
      </w:pPr>
    </w:p>
    <w:p w14:paraId="01E9EFF0" w14:textId="77777777" w:rsidR="00174AA8" w:rsidRDefault="00174AA8" w:rsidP="00621469">
      <w:pPr>
        <w:pStyle w:val="NoSpacing"/>
        <w:jc w:val="center"/>
        <w:rPr>
          <w:rFonts w:ascii="Arial" w:hAnsi="Arial" w:cs="Arial"/>
        </w:rPr>
      </w:pPr>
    </w:p>
    <w:p w14:paraId="534BAA0E" w14:textId="77777777" w:rsidR="00174AA8" w:rsidRDefault="00174AA8" w:rsidP="00621469">
      <w:pPr>
        <w:pStyle w:val="NoSpacing"/>
        <w:jc w:val="center"/>
        <w:rPr>
          <w:rFonts w:ascii="Arial" w:hAnsi="Arial" w:cs="Arial"/>
        </w:rPr>
      </w:pPr>
    </w:p>
    <w:p w14:paraId="4112D2A8" w14:textId="77777777" w:rsidR="00174AA8" w:rsidRDefault="00174AA8" w:rsidP="00621469">
      <w:pPr>
        <w:pStyle w:val="NoSpacing"/>
        <w:jc w:val="center"/>
        <w:rPr>
          <w:rFonts w:ascii="Arial" w:hAnsi="Arial" w:cs="Arial"/>
        </w:rPr>
      </w:pPr>
    </w:p>
    <w:p w14:paraId="79C7C412" w14:textId="77777777" w:rsidR="00540091" w:rsidRDefault="00540091" w:rsidP="00621469">
      <w:pPr>
        <w:pStyle w:val="NoSpacing"/>
        <w:jc w:val="center"/>
        <w:rPr>
          <w:rFonts w:ascii="Arial" w:hAnsi="Arial" w:cs="Arial"/>
        </w:rPr>
      </w:pPr>
    </w:p>
    <w:p w14:paraId="54F19D66" w14:textId="77777777" w:rsidR="00436265" w:rsidRDefault="00436265" w:rsidP="00621469">
      <w:pPr>
        <w:pStyle w:val="NoSpacing"/>
        <w:jc w:val="center"/>
        <w:rPr>
          <w:rFonts w:ascii="Arial" w:hAnsi="Arial" w:cs="Arial"/>
        </w:rPr>
      </w:pPr>
    </w:p>
    <w:p w14:paraId="1298B343" w14:textId="77777777" w:rsidR="00436265" w:rsidRDefault="00436265" w:rsidP="00621469">
      <w:pPr>
        <w:pStyle w:val="NoSpacing"/>
        <w:jc w:val="center"/>
        <w:rPr>
          <w:rFonts w:ascii="Arial" w:hAnsi="Arial" w:cs="Arial"/>
        </w:rPr>
      </w:pPr>
    </w:p>
    <w:p w14:paraId="39738A77" w14:textId="77777777" w:rsidR="00436265" w:rsidRDefault="00436265" w:rsidP="00621469">
      <w:pPr>
        <w:pStyle w:val="NoSpacing"/>
        <w:jc w:val="center"/>
        <w:rPr>
          <w:rFonts w:ascii="Arial" w:hAnsi="Arial" w:cs="Arial"/>
        </w:rPr>
      </w:pPr>
    </w:p>
    <w:p w14:paraId="5EE5B272" w14:textId="77777777" w:rsidR="00436265" w:rsidRDefault="00436265" w:rsidP="00621469">
      <w:pPr>
        <w:pStyle w:val="NoSpacing"/>
        <w:jc w:val="center"/>
        <w:rPr>
          <w:rFonts w:ascii="Arial" w:hAnsi="Arial" w:cs="Arial"/>
        </w:rPr>
      </w:pPr>
    </w:p>
    <w:p w14:paraId="4E9FDCD7" w14:textId="77777777" w:rsidR="00436265" w:rsidRDefault="00436265" w:rsidP="00621469">
      <w:pPr>
        <w:pStyle w:val="NoSpacing"/>
        <w:jc w:val="center"/>
        <w:rPr>
          <w:rFonts w:ascii="Arial" w:hAnsi="Arial" w:cs="Arial"/>
        </w:rPr>
      </w:pPr>
    </w:p>
    <w:p w14:paraId="11508FB7" w14:textId="77777777" w:rsidR="00436265" w:rsidRDefault="00436265" w:rsidP="00621469">
      <w:pPr>
        <w:pStyle w:val="NoSpacing"/>
        <w:jc w:val="center"/>
        <w:rPr>
          <w:rFonts w:ascii="Arial" w:hAnsi="Arial" w:cs="Arial"/>
        </w:rPr>
      </w:pPr>
    </w:p>
    <w:p w14:paraId="33D848A5" w14:textId="77777777" w:rsidR="00436265" w:rsidRDefault="00436265" w:rsidP="00621469">
      <w:pPr>
        <w:pStyle w:val="NoSpacing"/>
        <w:jc w:val="center"/>
        <w:rPr>
          <w:rFonts w:ascii="Arial" w:hAnsi="Arial" w:cs="Arial"/>
        </w:rPr>
      </w:pPr>
    </w:p>
    <w:p w14:paraId="260BD449" w14:textId="77777777" w:rsidR="00436265" w:rsidRDefault="00436265" w:rsidP="00621469">
      <w:pPr>
        <w:pStyle w:val="NoSpacing"/>
        <w:jc w:val="center"/>
        <w:rPr>
          <w:rFonts w:ascii="Arial" w:hAnsi="Arial" w:cs="Arial"/>
        </w:rPr>
      </w:pPr>
    </w:p>
    <w:p w14:paraId="40605E6A" w14:textId="77777777" w:rsidR="00436265" w:rsidRDefault="00436265" w:rsidP="00621469">
      <w:pPr>
        <w:pStyle w:val="NoSpacing"/>
        <w:jc w:val="center"/>
        <w:rPr>
          <w:rFonts w:ascii="Arial" w:hAnsi="Arial" w:cs="Arial"/>
        </w:rPr>
      </w:pPr>
    </w:p>
    <w:p w14:paraId="6FC5EDBD" w14:textId="373A5C3F" w:rsidR="00621469" w:rsidRPr="009B606D" w:rsidRDefault="00621469" w:rsidP="00621469">
      <w:pPr>
        <w:pStyle w:val="NoSpacing"/>
        <w:jc w:val="center"/>
        <w:rPr>
          <w:rFonts w:ascii="Arial" w:hAnsi="Arial" w:cs="Arial"/>
        </w:rPr>
      </w:pPr>
      <w:r w:rsidRPr="009B606D">
        <w:rPr>
          <w:rFonts w:ascii="Arial" w:hAnsi="Arial" w:cs="Arial"/>
        </w:rPr>
        <w:lastRenderedPageBreak/>
        <w:t>Scientific Brief:</w:t>
      </w:r>
      <w:r w:rsidR="007F1415" w:rsidRPr="009B606D">
        <w:rPr>
          <w:rFonts w:ascii="Arial" w:hAnsi="Arial" w:cs="Arial"/>
        </w:rPr>
        <w:t xml:space="preserve"> </w:t>
      </w:r>
    </w:p>
    <w:p w14:paraId="2CD7B185" w14:textId="53B7666B" w:rsidR="005E0BE4" w:rsidRPr="009B606D" w:rsidRDefault="00621469" w:rsidP="00621469">
      <w:pPr>
        <w:pStyle w:val="NoSpacing"/>
        <w:jc w:val="center"/>
        <w:rPr>
          <w:rFonts w:ascii="Arial" w:hAnsi="Arial" w:cs="Arial"/>
        </w:rPr>
      </w:pPr>
      <w:r w:rsidRPr="009B606D">
        <w:rPr>
          <w:rFonts w:ascii="Arial" w:hAnsi="Arial" w:cs="Arial"/>
        </w:rPr>
        <w:t xml:space="preserve">Aluminum Neurotoxicity, Mitochondrial Damage, and </w:t>
      </w:r>
      <w:r w:rsidR="009863B2" w:rsidRPr="009B606D">
        <w:rPr>
          <w:rFonts w:ascii="Arial" w:hAnsi="Arial" w:cs="Arial"/>
        </w:rPr>
        <w:t xml:space="preserve">Sudden </w:t>
      </w:r>
      <w:r w:rsidRPr="009B606D">
        <w:rPr>
          <w:rFonts w:ascii="Arial" w:hAnsi="Arial" w:cs="Arial"/>
        </w:rPr>
        <w:t>Unexplained Infant Deaths</w:t>
      </w:r>
      <w:r w:rsidR="005E0BE4" w:rsidRPr="009B606D">
        <w:rPr>
          <w:rFonts w:ascii="Arial" w:hAnsi="Arial" w:cs="Arial"/>
        </w:rPr>
        <w:t xml:space="preserve"> </w:t>
      </w:r>
      <w:r w:rsidRPr="009B606D">
        <w:rPr>
          <w:rFonts w:ascii="Arial" w:hAnsi="Arial" w:cs="Arial"/>
        </w:rPr>
        <w:t>(</w:t>
      </w:r>
      <w:r w:rsidR="005E0BE4" w:rsidRPr="009B606D">
        <w:rPr>
          <w:rFonts w:ascii="Arial" w:hAnsi="Arial" w:cs="Arial"/>
        </w:rPr>
        <w:t>SUID</w:t>
      </w:r>
      <w:r w:rsidRPr="009B606D">
        <w:rPr>
          <w:rFonts w:ascii="Arial" w:hAnsi="Arial" w:cs="Arial"/>
        </w:rPr>
        <w:t xml:space="preserve">) </w:t>
      </w:r>
    </w:p>
    <w:p w14:paraId="514C8891" w14:textId="4E6C53CD" w:rsidR="00621469" w:rsidRPr="009B606D" w:rsidRDefault="00621469" w:rsidP="00621469">
      <w:pPr>
        <w:pStyle w:val="NoSpacing"/>
        <w:jc w:val="center"/>
        <w:rPr>
          <w:rFonts w:ascii="Arial" w:hAnsi="Arial" w:cs="Arial"/>
        </w:rPr>
      </w:pPr>
      <w:r w:rsidRPr="009B606D">
        <w:rPr>
          <w:rFonts w:ascii="Arial" w:hAnsi="Arial" w:cs="Arial"/>
        </w:rPr>
        <w:t>in Modern America</w:t>
      </w:r>
    </w:p>
    <w:p w14:paraId="001FF4CD" w14:textId="77777777" w:rsidR="00621469" w:rsidRPr="009B606D" w:rsidRDefault="00621469" w:rsidP="00621469">
      <w:pPr>
        <w:pStyle w:val="NoSpacing"/>
        <w:jc w:val="center"/>
        <w:rPr>
          <w:rFonts w:ascii="Arial" w:hAnsi="Arial" w:cs="Arial"/>
        </w:rPr>
      </w:pPr>
      <w:r w:rsidRPr="009B606D">
        <w:rPr>
          <w:rFonts w:ascii="Arial" w:hAnsi="Arial" w:cs="Arial"/>
        </w:rPr>
        <w:t>“Trends, Causes and Preventive Strategies”</w:t>
      </w:r>
    </w:p>
    <w:p w14:paraId="64FF12F2" w14:textId="77777777" w:rsidR="00621469" w:rsidRPr="009B606D" w:rsidRDefault="00621469" w:rsidP="00621469">
      <w:pPr>
        <w:pStyle w:val="NoSpacing"/>
        <w:jc w:val="center"/>
        <w:rPr>
          <w:rFonts w:ascii="Arial" w:hAnsi="Arial" w:cs="Arial"/>
        </w:rPr>
      </w:pPr>
      <w:r w:rsidRPr="009B606D">
        <w:rPr>
          <w:rFonts w:ascii="Arial" w:hAnsi="Arial" w:cs="Arial"/>
        </w:rPr>
        <w:t>By Mary Tocco</w:t>
      </w:r>
    </w:p>
    <w:p w14:paraId="28AC9F0F" w14:textId="08D2D9B3" w:rsidR="009A1272" w:rsidRPr="009B606D" w:rsidRDefault="005E0BE4" w:rsidP="005E0BE4">
      <w:pPr>
        <w:pStyle w:val="NoSpacing"/>
        <w:jc w:val="center"/>
        <w:rPr>
          <w:rFonts w:ascii="Arial" w:hAnsi="Arial" w:cs="Arial"/>
        </w:rPr>
      </w:pPr>
      <w:r w:rsidRPr="009B606D">
        <w:rPr>
          <w:rFonts w:ascii="Arial" w:hAnsi="Arial" w:cs="Arial"/>
          <w:b/>
          <w:bCs/>
        </w:rPr>
        <w:t xml:space="preserve">Update </w:t>
      </w:r>
      <w:r w:rsidR="00C70988">
        <w:rPr>
          <w:rFonts w:ascii="Arial" w:hAnsi="Arial" w:cs="Arial"/>
          <w:b/>
          <w:bCs/>
        </w:rPr>
        <w:t>09</w:t>
      </w:r>
      <w:r w:rsidRPr="009B606D">
        <w:rPr>
          <w:rFonts w:ascii="Arial" w:hAnsi="Arial" w:cs="Arial"/>
          <w:b/>
          <w:bCs/>
        </w:rPr>
        <w:t>-</w:t>
      </w:r>
      <w:r w:rsidR="00C70988">
        <w:rPr>
          <w:rFonts w:ascii="Arial" w:hAnsi="Arial" w:cs="Arial"/>
          <w:b/>
          <w:bCs/>
        </w:rPr>
        <w:t>02-</w:t>
      </w:r>
      <w:r w:rsidRPr="009B606D">
        <w:rPr>
          <w:rFonts w:ascii="Arial" w:hAnsi="Arial" w:cs="Arial"/>
          <w:b/>
          <w:bCs/>
        </w:rPr>
        <w:t>2025</w:t>
      </w:r>
    </w:p>
    <w:p w14:paraId="00905080" w14:textId="77777777" w:rsidR="00942BB2" w:rsidRPr="009B606D" w:rsidRDefault="00942BB2">
      <w:pPr>
        <w:rPr>
          <w:rFonts w:ascii="Arial" w:hAnsi="Arial" w:cs="Arial"/>
        </w:rPr>
      </w:pPr>
    </w:p>
    <w:p w14:paraId="51267508" w14:textId="0C81D49B" w:rsidR="00942BB2" w:rsidRPr="009B606D" w:rsidRDefault="00942BB2" w:rsidP="00942BB2">
      <w:pPr>
        <w:pStyle w:val="NoSpacing"/>
        <w:rPr>
          <w:rFonts w:ascii="Arial" w:hAnsi="Arial" w:cs="Arial"/>
        </w:rPr>
      </w:pPr>
      <w:r w:rsidRPr="009B606D">
        <w:rPr>
          <w:rFonts w:ascii="Arial" w:hAnsi="Arial" w:cs="Arial"/>
        </w:rPr>
        <w:t>Statical and Historical Look at SIDS - Diagnostic Category Shifting</w:t>
      </w:r>
      <w:r w:rsidR="00AA13DE" w:rsidRPr="009B606D">
        <w:rPr>
          <w:rFonts w:ascii="Arial" w:hAnsi="Arial" w:cs="Arial"/>
        </w:rPr>
        <w:t xml:space="preserve"> to SUID and Undetermined</w:t>
      </w:r>
    </w:p>
    <w:p w14:paraId="0C80321A" w14:textId="77777777" w:rsidR="00942BB2" w:rsidRPr="009B606D" w:rsidRDefault="00942BB2" w:rsidP="00942BB2">
      <w:pPr>
        <w:pStyle w:val="NoSpacing"/>
        <w:rPr>
          <w:rFonts w:ascii="Arial" w:hAnsi="Arial" w:cs="Arial"/>
        </w:rPr>
      </w:pPr>
    </w:p>
    <w:p w14:paraId="29A9514C" w14:textId="425C56A5" w:rsidR="00942BB2" w:rsidRPr="009B606D" w:rsidRDefault="00942BB2" w:rsidP="00942BB2">
      <w:pPr>
        <w:pStyle w:val="NoSpacing"/>
        <w:rPr>
          <w:rFonts w:ascii="Arial" w:hAnsi="Arial" w:cs="Arial"/>
          <w:b/>
          <w:bCs/>
        </w:rPr>
      </w:pPr>
      <w:r w:rsidRPr="009B606D">
        <w:rPr>
          <w:rFonts w:ascii="Arial" w:hAnsi="Arial" w:cs="Arial"/>
          <w:b/>
          <w:bCs/>
        </w:rPr>
        <w:t xml:space="preserve">Validation: Robust evidence </w:t>
      </w:r>
    </w:p>
    <w:p w14:paraId="3ED0123B" w14:textId="4BFD0947" w:rsidR="00942BB2" w:rsidRPr="009B606D" w:rsidRDefault="00942BB2" w:rsidP="00942BB2">
      <w:pPr>
        <w:pStyle w:val="NoSpacing"/>
        <w:rPr>
          <w:rFonts w:ascii="Arial" w:hAnsi="Arial" w:cs="Arial"/>
        </w:rPr>
      </w:pPr>
      <w:r w:rsidRPr="009B606D">
        <w:rPr>
          <w:rFonts w:ascii="Arial" w:hAnsi="Arial" w:cs="Arial"/>
        </w:rPr>
        <w:t>Studies (e.g., Pediatrics, 2001; JAMA, 2016) confirm SIDS reclassification to ASSB or "unknown" without clear diagnostic criteria changes. Total SUID stability (~3,600–3,700/year) supports the claim that overall unexplained infant mortality hasn’t decreased.</w:t>
      </w:r>
    </w:p>
    <w:p w14:paraId="47E3057C" w14:textId="77777777" w:rsidR="00942BB2" w:rsidRPr="009B606D" w:rsidRDefault="00942BB2" w:rsidP="00942BB2">
      <w:pPr>
        <w:pStyle w:val="NoSpacing"/>
        <w:rPr>
          <w:rFonts w:ascii="Arial" w:hAnsi="Arial" w:cs="Arial"/>
        </w:rPr>
      </w:pPr>
    </w:p>
    <w:p w14:paraId="11C11E75" w14:textId="34AA2378" w:rsidR="00942BB2" w:rsidRPr="009B606D" w:rsidRDefault="00942BB2" w:rsidP="00942BB2">
      <w:pPr>
        <w:pStyle w:val="NoSpacing"/>
        <w:rPr>
          <w:rFonts w:ascii="Arial" w:hAnsi="Arial" w:cs="Arial"/>
        </w:rPr>
      </w:pPr>
      <w:r w:rsidRPr="009B606D">
        <w:rPr>
          <w:rFonts w:ascii="Arial" w:hAnsi="Arial" w:cs="Arial"/>
        </w:rPr>
        <w:t xml:space="preserve">The dossier’s tone suggests deliberate manipulation. While shifting is real, it may stem from inconsistent coroner practices, pressure to avoid "SIDS" labels (due to stigma), or stricter suffocation criteria rather than a coordinated </w:t>
      </w:r>
      <w:r w:rsidR="00932690" w:rsidRPr="009B606D">
        <w:rPr>
          <w:rFonts w:ascii="Arial" w:hAnsi="Arial" w:cs="Arial"/>
        </w:rPr>
        <w:t xml:space="preserve">effort to </w:t>
      </w:r>
      <w:r w:rsidRPr="009B606D">
        <w:rPr>
          <w:rFonts w:ascii="Arial" w:hAnsi="Arial" w:cs="Arial"/>
        </w:rPr>
        <w:t>"cover-up"</w:t>
      </w:r>
      <w:r w:rsidR="00932690" w:rsidRPr="009B606D">
        <w:rPr>
          <w:rFonts w:ascii="Arial" w:hAnsi="Arial" w:cs="Arial"/>
        </w:rPr>
        <w:t xml:space="preserve"> the hypothetical possibility that vaccines are at the very core of the issue.</w:t>
      </w:r>
    </w:p>
    <w:p w14:paraId="5B8BA6C1" w14:textId="77777777" w:rsidR="00942BB2" w:rsidRPr="009B606D" w:rsidRDefault="00942BB2" w:rsidP="00942BB2">
      <w:pPr>
        <w:pStyle w:val="NoSpacing"/>
        <w:rPr>
          <w:rFonts w:ascii="Arial" w:hAnsi="Arial" w:cs="Arial"/>
        </w:rPr>
      </w:pPr>
    </w:p>
    <w:p w14:paraId="01044B2C" w14:textId="77777777" w:rsidR="00AA13DE" w:rsidRPr="009B606D" w:rsidRDefault="00942BB2" w:rsidP="00942BB2">
      <w:pPr>
        <w:pStyle w:val="NoSpacing"/>
        <w:rPr>
          <w:rFonts w:ascii="Arial" w:hAnsi="Arial" w:cs="Arial"/>
        </w:rPr>
      </w:pPr>
      <w:r w:rsidRPr="009B606D">
        <w:rPr>
          <w:rFonts w:ascii="Arial" w:hAnsi="Arial" w:cs="Arial"/>
          <w:b/>
          <w:bCs/>
        </w:rPr>
        <w:t>Global Coordination</w:t>
      </w:r>
      <w:r w:rsidR="00AA13DE" w:rsidRPr="009B606D">
        <w:rPr>
          <w:rFonts w:ascii="Arial" w:hAnsi="Arial" w:cs="Arial"/>
          <w:b/>
          <w:bCs/>
        </w:rPr>
        <w:t xml:space="preserve"> </w:t>
      </w:r>
      <w:r w:rsidRPr="009B606D">
        <w:rPr>
          <w:rFonts w:ascii="Arial" w:hAnsi="Arial" w:cs="Arial"/>
          <w:b/>
          <w:bCs/>
        </w:rPr>
        <w:t>Validation:</w:t>
      </w:r>
      <w:r w:rsidRPr="009B606D">
        <w:rPr>
          <w:rFonts w:ascii="Arial" w:hAnsi="Arial" w:cs="Arial"/>
        </w:rPr>
        <w:t xml:space="preserve"> </w:t>
      </w:r>
    </w:p>
    <w:p w14:paraId="0D61718E" w14:textId="63BC5249" w:rsidR="00942BB2" w:rsidRPr="009B606D" w:rsidRDefault="00942BB2" w:rsidP="00942BB2">
      <w:pPr>
        <w:pStyle w:val="NoSpacing"/>
        <w:rPr>
          <w:rFonts w:ascii="Arial" w:hAnsi="Arial" w:cs="Arial"/>
        </w:rPr>
      </w:pPr>
      <w:r w:rsidRPr="009B606D">
        <w:rPr>
          <w:rFonts w:ascii="Arial" w:hAnsi="Arial" w:cs="Arial"/>
        </w:rPr>
        <w:t>Partially supported by WHO’s International Classification of Diseases</w:t>
      </w:r>
      <w:r w:rsidR="00AA13DE" w:rsidRPr="009B606D">
        <w:rPr>
          <w:rFonts w:ascii="Arial" w:hAnsi="Arial" w:cs="Arial"/>
        </w:rPr>
        <w:t xml:space="preserve">, </w:t>
      </w:r>
      <w:r w:rsidRPr="009B606D">
        <w:rPr>
          <w:rFonts w:ascii="Arial" w:hAnsi="Arial" w:cs="Arial"/>
        </w:rPr>
        <w:t>(ICD) codes standardize SUID</w:t>
      </w:r>
      <w:r w:rsidR="005E0BE4" w:rsidRPr="009B606D">
        <w:rPr>
          <w:rFonts w:ascii="Arial" w:hAnsi="Arial" w:cs="Arial"/>
        </w:rPr>
        <w:t>/SIDS</w:t>
      </w:r>
      <w:r w:rsidRPr="009B606D">
        <w:rPr>
          <w:rFonts w:ascii="Arial" w:hAnsi="Arial" w:cs="Arial"/>
        </w:rPr>
        <w:t xml:space="preserve"> reporting globally, and UNICEF/WHO influence public health protocols. Australia, UK, Canada, and U.S. show similar diagnostic trends (e.g., The Lancet, 2018).</w:t>
      </w:r>
    </w:p>
    <w:p w14:paraId="35FEA036" w14:textId="77777777" w:rsidR="00942BB2" w:rsidRPr="009B606D" w:rsidRDefault="00942BB2" w:rsidP="00942BB2">
      <w:pPr>
        <w:pStyle w:val="NoSpacing"/>
        <w:rPr>
          <w:rFonts w:ascii="Arial" w:hAnsi="Arial" w:cs="Arial"/>
        </w:rPr>
      </w:pPr>
    </w:p>
    <w:p w14:paraId="294ABB6F" w14:textId="77777777" w:rsidR="00D1745C" w:rsidRPr="009B606D" w:rsidRDefault="00942BB2" w:rsidP="00942BB2">
      <w:pPr>
        <w:pStyle w:val="NoSpacing"/>
        <w:rPr>
          <w:rFonts w:ascii="Arial" w:hAnsi="Arial" w:cs="Arial"/>
        </w:rPr>
      </w:pPr>
      <w:r w:rsidRPr="009B606D">
        <w:rPr>
          <w:rFonts w:ascii="Arial" w:hAnsi="Arial" w:cs="Arial"/>
        </w:rPr>
        <w:t xml:space="preserve">The Gates Foundation’s </w:t>
      </w:r>
      <w:r w:rsidR="00F8019A" w:rsidRPr="009B606D">
        <w:rPr>
          <w:rFonts w:ascii="Arial" w:hAnsi="Arial" w:cs="Arial"/>
        </w:rPr>
        <w:t>supports the reclassification to</w:t>
      </w:r>
      <w:r w:rsidR="00AA13DE" w:rsidRPr="009B606D">
        <w:rPr>
          <w:rFonts w:ascii="Arial" w:hAnsi="Arial" w:cs="Arial"/>
        </w:rPr>
        <w:t xml:space="preserve"> Accidental Suffocation and Strangulation in Bed (</w:t>
      </w:r>
      <w:r w:rsidR="00F8019A" w:rsidRPr="009B606D">
        <w:rPr>
          <w:rFonts w:ascii="Arial" w:hAnsi="Arial" w:cs="Arial"/>
        </w:rPr>
        <w:t xml:space="preserve"> ASSB</w:t>
      </w:r>
      <w:r w:rsidR="00AA13DE" w:rsidRPr="009B606D">
        <w:rPr>
          <w:rFonts w:ascii="Arial" w:hAnsi="Arial" w:cs="Arial"/>
        </w:rPr>
        <w:t>)</w:t>
      </w:r>
      <w:r w:rsidR="00F8019A" w:rsidRPr="009B606D">
        <w:rPr>
          <w:rFonts w:ascii="Arial" w:hAnsi="Arial" w:cs="Arial"/>
        </w:rPr>
        <w:t xml:space="preserve"> or "unknown" without clear diagnostic criteria changes as does the </w:t>
      </w:r>
      <w:r w:rsidRPr="009B606D">
        <w:rPr>
          <w:rFonts w:ascii="Arial" w:hAnsi="Arial" w:cs="Arial"/>
        </w:rPr>
        <w:t>WHO/UNICEF</w:t>
      </w:r>
      <w:r w:rsidR="005E0BE4" w:rsidRPr="009B606D">
        <w:rPr>
          <w:rFonts w:ascii="Arial" w:hAnsi="Arial" w:cs="Arial"/>
        </w:rPr>
        <w:t xml:space="preserve">.  Belief does not prove </w:t>
      </w:r>
      <w:r w:rsidRPr="009B606D">
        <w:rPr>
          <w:rFonts w:ascii="Arial" w:hAnsi="Arial" w:cs="Arial"/>
        </w:rPr>
        <w:t>causation</w:t>
      </w:r>
      <w:r w:rsidR="005E0BE4" w:rsidRPr="009B606D">
        <w:rPr>
          <w:rFonts w:ascii="Arial" w:hAnsi="Arial" w:cs="Arial"/>
        </w:rPr>
        <w:t xml:space="preserve">. </w:t>
      </w:r>
      <w:r w:rsidR="00AA13DE" w:rsidRPr="009B606D">
        <w:rPr>
          <w:rFonts w:ascii="Arial" w:hAnsi="Arial" w:cs="Arial"/>
        </w:rPr>
        <w:t>Parents are now told to place the baby in a crib with no blankets, pillows, stuffed animals and on their backs.  Gates international focus</w:t>
      </w:r>
      <w:r w:rsidRPr="009B606D">
        <w:rPr>
          <w:rFonts w:ascii="Arial" w:hAnsi="Arial" w:cs="Arial"/>
        </w:rPr>
        <w:t xml:space="preserve"> </w:t>
      </w:r>
      <w:r w:rsidR="00AA13DE" w:rsidRPr="009B606D">
        <w:rPr>
          <w:rFonts w:ascii="Arial" w:hAnsi="Arial" w:cs="Arial"/>
        </w:rPr>
        <w:t>is</w:t>
      </w:r>
      <w:r w:rsidRPr="009B606D">
        <w:rPr>
          <w:rFonts w:ascii="Arial" w:hAnsi="Arial" w:cs="Arial"/>
        </w:rPr>
        <w:t xml:space="preserve"> primarily in vaccine</w:t>
      </w:r>
      <w:r w:rsidR="00932690" w:rsidRPr="009B606D">
        <w:rPr>
          <w:rFonts w:ascii="Arial" w:hAnsi="Arial" w:cs="Arial"/>
        </w:rPr>
        <w:t xml:space="preserve"> </w:t>
      </w:r>
      <w:r w:rsidR="00AA13DE" w:rsidRPr="009B606D">
        <w:rPr>
          <w:rFonts w:ascii="Arial" w:hAnsi="Arial" w:cs="Arial"/>
        </w:rPr>
        <w:t xml:space="preserve">development, </w:t>
      </w:r>
      <w:r w:rsidR="00932690" w:rsidRPr="009B606D">
        <w:rPr>
          <w:rFonts w:ascii="Arial" w:hAnsi="Arial" w:cs="Arial"/>
        </w:rPr>
        <w:t>distribution</w:t>
      </w:r>
      <w:r w:rsidR="00AA13DE" w:rsidRPr="009B606D">
        <w:rPr>
          <w:rFonts w:ascii="Arial" w:hAnsi="Arial" w:cs="Arial"/>
        </w:rPr>
        <w:t xml:space="preserve"> and </w:t>
      </w:r>
      <w:r w:rsidRPr="009B606D">
        <w:rPr>
          <w:rFonts w:ascii="Arial" w:hAnsi="Arial" w:cs="Arial"/>
        </w:rPr>
        <w:t>not SIDS-specific policies</w:t>
      </w:r>
      <w:r w:rsidR="005E0BE4" w:rsidRPr="009B606D">
        <w:rPr>
          <w:rFonts w:ascii="Arial" w:hAnsi="Arial" w:cs="Arial"/>
        </w:rPr>
        <w:t>.</w:t>
      </w:r>
      <w:r w:rsidR="00932690" w:rsidRPr="009B606D">
        <w:rPr>
          <w:rFonts w:ascii="Arial" w:hAnsi="Arial" w:cs="Arial"/>
        </w:rPr>
        <w:t xml:space="preserve"> </w:t>
      </w:r>
    </w:p>
    <w:p w14:paraId="6EBF8087" w14:textId="77777777" w:rsidR="00D1745C" w:rsidRPr="009B606D" w:rsidRDefault="00D1745C" w:rsidP="00942BB2">
      <w:pPr>
        <w:pStyle w:val="NoSpacing"/>
        <w:rPr>
          <w:rFonts w:ascii="Arial" w:hAnsi="Arial" w:cs="Arial"/>
        </w:rPr>
      </w:pPr>
    </w:p>
    <w:p w14:paraId="57E0BA70" w14:textId="234DD1C5" w:rsidR="00942BB2" w:rsidRPr="009B606D" w:rsidRDefault="005E0BE4" w:rsidP="00942BB2">
      <w:pPr>
        <w:pStyle w:val="NoSpacing"/>
        <w:rPr>
          <w:rFonts w:ascii="Arial" w:hAnsi="Arial" w:cs="Arial"/>
        </w:rPr>
      </w:pPr>
      <w:r w:rsidRPr="009B606D">
        <w:rPr>
          <w:rFonts w:ascii="Arial" w:hAnsi="Arial" w:cs="Arial"/>
        </w:rPr>
        <w:t xml:space="preserve">If </w:t>
      </w:r>
      <w:r w:rsidR="00932690" w:rsidRPr="009B606D">
        <w:rPr>
          <w:rFonts w:ascii="Arial" w:hAnsi="Arial" w:cs="Arial"/>
        </w:rPr>
        <w:t xml:space="preserve"> vaccin</w:t>
      </w:r>
      <w:r w:rsidRPr="009B606D">
        <w:rPr>
          <w:rFonts w:ascii="Arial" w:hAnsi="Arial" w:cs="Arial"/>
        </w:rPr>
        <w:t>ations</w:t>
      </w:r>
      <w:r w:rsidR="00932690" w:rsidRPr="009B606D">
        <w:rPr>
          <w:rFonts w:ascii="Arial" w:hAnsi="Arial" w:cs="Arial"/>
        </w:rPr>
        <w:t xml:space="preserve"> play a causal role</w:t>
      </w:r>
      <w:r w:rsidRPr="009B606D">
        <w:rPr>
          <w:rFonts w:ascii="Arial" w:hAnsi="Arial" w:cs="Arial"/>
        </w:rPr>
        <w:t xml:space="preserve"> in SIDS, SUID or </w:t>
      </w:r>
      <w:r w:rsidR="00D1745C" w:rsidRPr="009B606D">
        <w:rPr>
          <w:rFonts w:ascii="Arial" w:hAnsi="Arial" w:cs="Arial"/>
        </w:rPr>
        <w:t>ASSB, Gates and UNICEF</w:t>
      </w:r>
      <w:r w:rsidR="00932690" w:rsidRPr="009B606D">
        <w:rPr>
          <w:rFonts w:ascii="Arial" w:hAnsi="Arial" w:cs="Arial"/>
        </w:rPr>
        <w:t xml:space="preserve"> have little motivation to bring light to that issue. It could crumble the very foundation of th</w:t>
      </w:r>
      <w:r w:rsidR="00D1745C" w:rsidRPr="009B606D">
        <w:rPr>
          <w:rFonts w:ascii="Arial" w:hAnsi="Arial" w:cs="Arial"/>
        </w:rPr>
        <w:t>eir agenda</w:t>
      </w:r>
      <w:r w:rsidR="00932690" w:rsidRPr="009B606D">
        <w:rPr>
          <w:rFonts w:ascii="Arial" w:hAnsi="Arial" w:cs="Arial"/>
        </w:rPr>
        <w:t>.</w:t>
      </w:r>
      <w:r w:rsidRPr="009B606D">
        <w:rPr>
          <w:rFonts w:ascii="Arial" w:hAnsi="Arial" w:cs="Arial"/>
        </w:rPr>
        <w:t xml:space="preserve"> </w:t>
      </w:r>
      <w:r w:rsidR="00942BB2" w:rsidRPr="009B606D">
        <w:rPr>
          <w:rFonts w:ascii="Arial" w:hAnsi="Arial" w:cs="Arial"/>
        </w:rPr>
        <w:t>Global trends could reflect shared scientific paradigms or data standardization</w:t>
      </w:r>
      <w:r w:rsidRPr="009B606D">
        <w:rPr>
          <w:rFonts w:ascii="Arial" w:hAnsi="Arial" w:cs="Arial"/>
        </w:rPr>
        <w:t xml:space="preserve"> and, in the process, they influence the terms and the methodologies of how infant autopsies are performed leading to generalized conclusions.</w:t>
      </w:r>
    </w:p>
    <w:p w14:paraId="364E62C4" w14:textId="77777777" w:rsidR="00B415AF" w:rsidRPr="009B606D" w:rsidRDefault="00B415AF" w:rsidP="00942BB2">
      <w:pPr>
        <w:pStyle w:val="NoSpacing"/>
        <w:rPr>
          <w:rFonts w:ascii="Arial" w:hAnsi="Arial" w:cs="Arial"/>
        </w:rPr>
      </w:pPr>
    </w:p>
    <w:p w14:paraId="597A9792" w14:textId="68A8EABA" w:rsidR="00D1745C" w:rsidRDefault="00D1745C" w:rsidP="00942BB2">
      <w:pPr>
        <w:pStyle w:val="NoSpacing"/>
        <w:rPr>
          <w:rFonts w:ascii="Arial" w:hAnsi="Arial" w:cs="Arial"/>
        </w:rPr>
      </w:pPr>
      <w:r w:rsidRPr="009B606D">
        <w:rPr>
          <w:rFonts w:ascii="Arial" w:hAnsi="Arial" w:cs="Arial"/>
        </w:rPr>
        <w:t xml:space="preserve">Robert Kennedy Jr. has mentioned “mitochondria” several times since being appointed </w:t>
      </w:r>
      <w:r w:rsidR="00873569">
        <w:rPr>
          <w:rFonts w:ascii="Arial" w:hAnsi="Arial" w:cs="Arial"/>
        </w:rPr>
        <w:t>as</w:t>
      </w:r>
      <w:r w:rsidRPr="009B606D">
        <w:rPr>
          <w:rFonts w:ascii="Arial" w:hAnsi="Arial" w:cs="Arial"/>
        </w:rPr>
        <w:t xml:space="preserve"> Secretary of Human Health Services and discussing his concerns about vaccines and regressive autism. He has not mentioned it in relation to SUID. I intend to share my research with him soon because I believe we have a “smoking gun” right in front of our eyes. Reality, no one has been looking or asking why and what is causing the injury. Healthy babies do NOT JUST DIE!</w:t>
      </w:r>
    </w:p>
    <w:p w14:paraId="00CFE27F" w14:textId="77777777" w:rsidR="00873569" w:rsidRDefault="00873569" w:rsidP="00942BB2">
      <w:pPr>
        <w:pStyle w:val="NoSpacing"/>
        <w:rPr>
          <w:rFonts w:ascii="Arial" w:hAnsi="Arial" w:cs="Arial"/>
        </w:rPr>
      </w:pPr>
    </w:p>
    <w:p w14:paraId="2F63B266" w14:textId="14E7AEEC" w:rsidR="00D1745C" w:rsidRPr="00873569" w:rsidRDefault="00873569" w:rsidP="00942BB2">
      <w:pPr>
        <w:pStyle w:val="NoSpacing"/>
        <w:rPr>
          <w:rFonts w:ascii="Arial" w:hAnsi="Arial" w:cs="Arial"/>
          <w:b/>
          <w:bCs/>
        </w:rPr>
      </w:pPr>
      <w:r w:rsidRPr="00873569">
        <w:rPr>
          <w:rFonts w:ascii="Arial" w:hAnsi="Arial" w:cs="Arial"/>
          <w:b/>
          <w:bCs/>
        </w:rPr>
        <w:t>Part 1.</w:t>
      </w:r>
    </w:p>
    <w:p w14:paraId="010991DC" w14:textId="77777777" w:rsidR="00873569" w:rsidRPr="009B606D" w:rsidRDefault="00873569" w:rsidP="00942BB2">
      <w:pPr>
        <w:pStyle w:val="NoSpacing"/>
        <w:rPr>
          <w:rFonts w:ascii="Arial" w:hAnsi="Arial" w:cs="Arial"/>
        </w:rPr>
      </w:pPr>
    </w:p>
    <w:p w14:paraId="2BE1CECA" w14:textId="3FCF9BCF" w:rsidR="00B415AF" w:rsidRPr="009B606D" w:rsidRDefault="002956EF" w:rsidP="00942BB2">
      <w:pPr>
        <w:pStyle w:val="NoSpacing"/>
        <w:rPr>
          <w:rFonts w:ascii="Arial" w:hAnsi="Arial" w:cs="Arial"/>
        </w:rPr>
      </w:pPr>
      <w:r w:rsidRPr="009B606D">
        <w:rPr>
          <w:rFonts w:ascii="Arial" w:hAnsi="Arial" w:cs="Arial"/>
          <w:b/>
          <w:bCs/>
        </w:rPr>
        <w:t>Why Mitochondria Matter</w:t>
      </w:r>
    </w:p>
    <w:p w14:paraId="54074883" w14:textId="77777777" w:rsidR="00B415AF" w:rsidRPr="009B606D" w:rsidRDefault="00B415AF" w:rsidP="00B415AF">
      <w:pPr>
        <w:pStyle w:val="NoSpacing"/>
        <w:numPr>
          <w:ilvl w:val="0"/>
          <w:numId w:val="14"/>
        </w:numPr>
        <w:rPr>
          <w:rFonts w:ascii="Arial" w:hAnsi="Arial" w:cs="Arial"/>
        </w:rPr>
      </w:pPr>
      <w:r w:rsidRPr="009B606D">
        <w:rPr>
          <w:rFonts w:ascii="Arial" w:hAnsi="Arial" w:cs="Arial"/>
        </w:rPr>
        <w:t xml:space="preserve">Mitochondria </w:t>
      </w:r>
      <w:r w:rsidRPr="009B606D">
        <w:rPr>
          <w:rFonts w:ascii="Arial" w:hAnsi="Arial" w:cs="Arial"/>
          <w:b/>
          <w:bCs/>
        </w:rPr>
        <w:t>power every cell</w:t>
      </w:r>
      <w:r w:rsidRPr="009B606D">
        <w:rPr>
          <w:rFonts w:ascii="Arial" w:hAnsi="Arial" w:cs="Arial"/>
        </w:rPr>
        <w:t xml:space="preserve">, producing ATP for vital functions like </w:t>
      </w:r>
      <w:r w:rsidRPr="009B606D">
        <w:rPr>
          <w:rFonts w:ascii="Arial" w:hAnsi="Arial" w:cs="Arial"/>
          <w:highlight w:val="yellow"/>
        </w:rPr>
        <w:t xml:space="preserve">breathing. </w:t>
      </w:r>
    </w:p>
    <w:p w14:paraId="3675A9F3" w14:textId="77777777" w:rsidR="00B415AF" w:rsidRPr="009B606D" w:rsidRDefault="00B415AF" w:rsidP="00B415AF">
      <w:pPr>
        <w:pStyle w:val="NoSpacing"/>
        <w:numPr>
          <w:ilvl w:val="0"/>
          <w:numId w:val="14"/>
        </w:numPr>
        <w:rPr>
          <w:rFonts w:ascii="Arial" w:hAnsi="Arial" w:cs="Arial"/>
        </w:rPr>
      </w:pPr>
      <w:r w:rsidRPr="009B606D">
        <w:rPr>
          <w:rFonts w:ascii="Arial" w:hAnsi="Arial" w:cs="Arial"/>
        </w:rPr>
        <w:t xml:space="preserve">In infants, the brainstem—controlling </w:t>
      </w:r>
      <w:r w:rsidRPr="009B606D">
        <w:rPr>
          <w:rFonts w:ascii="Arial" w:hAnsi="Arial" w:cs="Arial"/>
          <w:highlight w:val="yellow"/>
        </w:rPr>
        <w:t>automatic respiration</w:t>
      </w:r>
      <w:r w:rsidRPr="009B606D">
        <w:rPr>
          <w:rFonts w:ascii="Arial" w:hAnsi="Arial" w:cs="Arial"/>
        </w:rPr>
        <w:t xml:space="preserve">—relies heavily on mitochondrial energy. </w:t>
      </w:r>
    </w:p>
    <w:p w14:paraId="5B059961" w14:textId="77777777" w:rsidR="00B415AF" w:rsidRPr="009B606D" w:rsidRDefault="00B415AF" w:rsidP="00B415AF">
      <w:pPr>
        <w:pStyle w:val="NoSpacing"/>
        <w:numPr>
          <w:ilvl w:val="0"/>
          <w:numId w:val="14"/>
        </w:numPr>
        <w:rPr>
          <w:rFonts w:ascii="Arial" w:hAnsi="Arial" w:cs="Arial"/>
        </w:rPr>
      </w:pPr>
      <w:r w:rsidRPr="009B606D">
        <w:rPr>
          <w:rFonts w:ascii="Arial" w:hAnsi="Arial" w:cs="Arial"/>
        </w:rPr>
        <w:t>Damage to mitochondria can halt breathing during sleep, leading to sudden death.</w:t>
      </w:r>
    </w:p>
    <w:p w14:paraId="5A82E008" w14:textId="03B86CFA" w:rsidR="002956EF" w:rsidRPr="009B606D" w:rsidRDefault="00B415AF">
      <w:pPr>
        <w:pStyle w:val="NoSpacing"/>
        <w:numPr>
          <w:ilvl w:val="0"/>
          <w:numId w:val="14"/>
        </w:numPr>
        <w:rPr>
          <w:rFonts w:ascii="Arial" w:hAnsi="Arial" w:cs="Arial"/>
        </w:rPr>
      </w:pPr>
      <w:r w:rsidRPr="009B606D">
        <w:rPr>
          <w:rFonts w:ascii="Arial" w:hAnsi="Arial" w:cs="Arial"/>
        </w:rPr>
        <w:t>Relevance to SIDS: Many SIDS cases involve no external cause (e.g., suffocation), pointing to internal neurological failure.</w:t>
      </w:r>
    </w:p>
    <w:p w14:paraId="0E0B4B86" w14:textId="6BC720A3" w:rsidR="00B263BE" w:rsidRPr="009B606D" w:rsidRDefault="002956EF">
      <w:pPr>
        <w:pStyle w:val="NoSpacing"/>
        <w:numPr>
          <w:ilvl w:val="0"/>
          <w:numId w:val="14"/>
        </w:numPr>
        <w:rPr>
          <w:rFonts w:ascii="Arial" w:hAnsi="Arial" w:cs="Arial"/>
        </w:rPr>
      </w:pPr>
      <w:r w:rsidRPr="009B606D">
        <w:rPr>
          <w:rFonts w:ascii="Arial" w:hAnsi="Arial" w:cs="Arial"/>
        </w:rPr>
        <w:lastRenderedPageBreak/>
        <w:t>Mitochondrial damage plays</w:t>
      </w:r>
      <w:r w:rsidR="00B263BE" w:rsidRPr="009B606D">
        <w:rPr>
          <w:rFonts w:ascii="Arial" w:hAnsi="Arial" w:cs="Arial"/>
        </w:rPr>
        <w:t xml:space="preserve"> </w:t>
      </w:r>
      <w:r w:rsidR="00B263BE" w:rsidRPr="009B606D">
        <w:rPr>
          <w:rFonts w:ascii="Arial" w:eastAsiaTheme="minorEastAsia" w:hAnsi="Arial" w:cs="Arial"/>
          <w:color w:val="000000" w:themeColor="text1"/>
          <w:kern w:val="24"/>
        </w:rPr>
        <w:t>a significant role in cellular energy metabolism and overall cell health. In the context of Sudden Infant Death Syndrome (SIDS), mitochondrial dysfunction is thought to contribute to the vulnerability of infants in several ways</w:t>
      </w:r>
      <w:r w:rsidRPr="009B606D">
        <w:rPr>
          <w:rFonts w:ascii="Arial" w:hAnsi="Arial" w:cs="Arial"/>
        </w:rPr>
        <w:t xml:space="preserve">. </w:t>
      </w:r>
    </w:p>
    <w:p w14:paraId="04C23751" w14:textId="77777777" w:rsidR="008D3660" w:rsidRPr="009B606D" w:rsidRDefault="008D3660" w:rsidP="00D1745C">
      <w:pPr>
        <w:pStyle w:val="NoSpacing"/>
        <w:ind w:left="720"/>
        <w:rPr>
          <w:rFonts w:ascii="Arial" w:hAnsi="Arial" w:cs="Arial"/>
        </w:rPr>
      </w:pPr>
    </w:p>
    <w:p w14:paraId="4013E0AD" w14:textId="7AA3C2B5" w:rsidR="00B263BE" w:rsidRPr="009B606D" w:rsidRDefault="00B263BE" w:rsidP="00B263BE">
      <w:pPr>
        <w:pStyle w:val="NoSpacing"/>
        <w:ind w:left="360"/>
        <w:rPr>
          <w:rFonts w:ascii="Arial" w:hAnsi="Arial" w:cs="Arial"/>
        </w:rPr>
      </w:pPr>
      <w:r w:rsidRPr="009B606D">
        <w:rPr>
          <w:rFonts w:ascii="Arial" w:hAnsi="Arial" w:cs="Arial"/>
          <w:b/>
          <w:bCs/>
        </w:rPr>
        <w:t>Mitochondria Dysfunction</w:t>
      </w:r>
    </w:p>
    <w:p w14:paraId="5958ADDC" w14:textId="2AED542F" w:rsidR="002956EF" w:rsidRPr="009B606D" w:rsidRDefault="002956EF" w:rsidP="002956EF">
      <w:pPr>
        <w:pStyle w:val="NoSpacing"/>
        <w:numPr>
          <w:ilvl w:val="0"/>
          <w:numId w:val="14"/>
        </w:numPr>
        <w:rPr>
          <w:rFonts w:ascii="Arial" w:hAnsi="Arial" w:cs="Arial"/>
        </w:rPr>
      </w:pPr>
      <w:r w:rsidRPr="009B606D">
        <w:rPr>
          <w:rFonts w:ascii="Arial" w:hAnsi="Arial" w:cs="Arial"/>
        </w:rPr>
        <w:t xml:space="preserve">Damage to mitochondria can lead to reduced ATP production, impairing the function of vital organs, including the brain and heart, which are critical for </w:t>
      </w:r>
      <w:r w:rsidRPr="009B606D">
        <w:rPr>
          <w:rFonts w:ascii="Arial" w:hAnsi="Arial" w:cs="Arial"/>
          <w:b/>
          <w:bCs/>
        </w:rPr>
        <w:t>maintaining breathing and heart rate</w:t>
      </w:r>
      <w:r w:rsidRPr="009B606D">
        <w:rPr>
          <w:rFonts w:ascii="Arial" w:hAnsi="Arial" w:cs="Arial"/>
        </w:rPr>
        <w:t>.</w:t>
      </w:r>
    </w:p>
    <w:p w14:paraId="5668166D" w14:textId="2F75A89E" w:rsidR="00B263BE" w:rsidRPr="009B606D" w:rsidRDefault="00B263BE" w:rsidP="002956EF">
      <w:pPr>
        <w:pStyle w:val="NoSpacing"/>
        <w:numPr>
          <w:ilvl w:val="0"/>
          <w:numId w:val="14"/>
        </w:numPr>
        <w:rPr>
          <w:rFonts w:ascii="Arial" w:hAnsi="Arial" w:cs="Arial"/>
        </w:rPr>
      </w:pPr>
      <w:r w:rsidRPr="009B606D">
        <w:rPr>
          <w:rFonts w:ascii="Arial" w:hAnsi="Arial" w:cs="Arial"/>
        </w:rPr>
        <w:t xml:space="preserve">Mitochondrial dysfunction in brainstem neurons may compromise their ability to respond to low oxygen or high carbon dioxide levels, leading to failure in </w:t>
      </w:r>
      <w:r w:rsidRPr="009B606D">
        <w:rPr>
          <w:rFonts w:ascii="Arial" w:hAnsi="Arial" w:cs="Arial"/>
          <w:b/>
          <w:bCs/>
        </w:rPr>
        <w:t xml:space="preserve">protective reflexes </w:t>
      </w:r>
      <w:r w:rsidRPr="009B606D">
        <w:rPr>
          <w:rFonts w:ascii="Arial" w:hAnsi="Arial" w:cs="Arial"/>
        </w:rPr>
        <w:t>like arousal or increased breathing.</w:t>
      </w:r>
    </w:p>
    <w:p w14:paraId="3A12AA89" w14:textId="77777777" w:rsidR="002956EF" w:rsidRPr="009B606D" w:rsidRDefault="002956EF" w:rsidP="002956EF">
      <w:pPr>
        <w:pStyle w:val="ListParagraph"/>
        <w:rPr>
          <w:rFonts w:ascii="Arial" w:hAnsi="Arial" w:cs="Arial"/>
        </w:rPr>
      </w:pPr>
    </w:p>
    <w:p w14:paraId="392DB143" w14:textId="61D9A38C" w:rsidR="00B263BE" w:rsidRPr="009B606D" w:rsidRDefault="00B263BE" w:rsidP="00B263BE">
      <w:pPr>
        <w:pStyle w:val="NoSpacing"/>
        <w:ind w:left="360"/>
        <w:rPr>
          <w:rFonts w:ascii="Arial" w:hAnsi="Arial" w:cs="Arial"/>
          <w:b/>
          <w:bCs/>
        </w:rPr>
      </w:pPr>
      <w:r w:rsidRPr="009B606D">
        <w:rPr>
          <w:rFonts w:ascii="Arial" w:hAnsi="Arial" w:cs="Arial"/>
          <w:b/>
          <w:bCs/>
        </w:rPr>
        <w:t>The Role of Aluminum in Mitochondrial Dysfunction</w:t>
      </w:r>
    </w:p>
    <w:p w14:paraId="1DBF3A0F" w14:textId="777184AC" w:rsidR="00B263BE" w:rsidRPr="009B606D" w:rsidRDefault="00B263BE" w:rsidP="00B263BE">
      <w:pPr>
        <w:pStyle w:val="NoSpacing"/>
        <w:ind w:left="360"/>
        <w:rPr>
          <w:rFonts w:ascii="Arial" w:hAnsi="Arial" w:cs="Arial"/>
          <w:b/>
          <w:bCs/>
        </w:rPr>
      </w:pPr>
      <w:r w:rsidRPr="009B606D">
        <w:rPr>
          <w:rFonts w:ascii="Arial" w:hAnsi="Arial" w:cs="Arial"/>
          <w:b/>
          <w:bCs/>
        </w:rPr>
        <w:t>Aluminum toxicity can cause mitochondrial dysfunction through several mechanisms:</w:t>
      </w:r>
    </w:p>
    <w:p w14:paraId="2D5F8E96" w14:textId="77777777" w:rsidR="00B263BE" w:rsidRPr="009B606D" w:rsidRDefault="00B263BE" w:rsidP="00B263BE">
      <w:pPr>
        <w:pStyle w:val="NoSpacing"/>
        <w:numPr>
          <w:ilvl w:val="0"/>
          <w:numId w:val="15"/>
        </w:numPr>
        <w:rPr>
          <w:rFonts w:ascii="Arial" w:hAnsi="Arial" w:cs="Arial"/>
        </w:rPr>
      </w:pPr>
      <w:r w:rsidRPr="009B606D">
        <w:rPr>
          <w:rFonts w:ascii="Arial" w:hAnsi="Arial" w:cs="Arial"/>
        </w:rPr>
        <w:t xml:space="preserve">Oxidative Stress: Aluminum can promote the generation of reactive oxygen species (ROS) within mitochondria. Excessive ROS can damage mitochondrial DNA, proteins, and lipids, impairing mitochondrial function.   </w:t>
      </w:r>
    </w:p>
    <w:p w14:paraId="4BA3ECF1" w14:textId="77777777" w:rsidR="00B263BE" w:rsidRPr="009B606D" w:rsidRDefault="00B263BE" w:rsidP="00B263BE">
      <w:pPr>
        <w:pStyle w:val="NoSpacing"/>
        <w:numPr>
          <w:ilvl w:val="0"/>
          <w:numId w:val="15"/>
        </w:numPr>
        <w:rPr>
          <w:rFonts w:ascii="Arial" w:hAnsi="Arial" w:cs="Arial"/>
        </w:rPr>
      </w:pPr>
      <w:r w:rsidRPr="009B606D">
        <w:rPr>
          <w:rFonts w:ascii="Arial" w:hAnsi="Arial" w:cs="Arial"/>
        </w:rPr>
        <w:t xml:space="preserve">Disruption of Mitochondrial Membrane Potential: Aluminum ions may interfere with the mitochondrial membrane potential, which is essential for ATP production through oxidative phosphorylation. </w:t>
      </w:r>
    </w:p>
    <w:p w14:paraId="6D4DF69D" w14:textId="77777777" w:rsidR="00B263BE" w:rsidRPr="009B606D" w:rsidRDefault="00B263BE" w:rsidP="00B263BE">
      <w:pPr>
        <w:pStyle w:val="NoSpacing"/>
        <w:numPr>
          <w:ilvl w:val="0"/>
          <w:numId w:val="15"/>
        </w:numPr>
        <w:rPr>
          <w:rFonts w:ascii="Arial" w:hAnsi="Arial" w:cs="Arial"/>
        </w:rPr>
      </w:pPr>
      <w:r w:rsidRPr="009B606D">
        <w:rPr>
          <w:rFonts w:ascii="Arial" w:hAnsi="Arial" w:cs="Arial"/>
        </w:rPr>
        <w:t>Aluminum can inhibit key mitochondrial enzymes involved in the electron transport chain and energy metabolism, leading to reduced ATP synthesis.</w:t>
      </w:r>
    </w:p>
    <w:p w14:paraId="78CB2F62" w14:textId="4E6FB17B" w:rsidR="00B263BE" w:rsidRPr="009B606D" w:rsidRDefault="00B263BE" w:rsidP="00B263BE">
      <w:pPr>
        <w:pStyle w:val="NoSpacing"/>
        <w:numPr>
          <w:ilvl w:val="0"/>
          <w:numId w:val="15"/>
        </w:numPr>
        <w:rPr>
          <w:rFonts w:ascii="Arial" w:hAnsi="Arial" w:cs="Arial"/>
        </w:rPr>
      </w:pPr>
      <w:r w:rsidRPr="009B606D">
        <w:rPr>
          <w:rFonts w:ascii="Arial" w:hAnsi="Arial" w:cs="Arial"/>
        </w:rPr>
        <w:t>Aluminum may disrupt calcium regulation within mitochondria, affecting various mitochondrial processes and triggering cell death pathways.</w:t>
      </w:r>
    </w:p>
    <w:p w14:paraId="51B122A8" w14:textId="64FBE7A6" w:rsidR="00B263BE" w:rsidRPr="009B606D" w:rsidRDefault="00B263BE">
      <w:pPr>
        <w:pStyle w:val="NoSpacing"/>
        <w:numPr>
          <w:ilvl w:val="0"/>
          <w:numId w:val="15"/>
        </w:numPr>
        <w:rPr>
          <w:rFonts w:ascii="Arial" w:hAnsi="Arial" w:cs="Arial"/>
        </w:rPr>
      </w:pPr>
      <w:r w:rsidRPr="009B606D">
        <w:rPr>
          <w:rFonts w:ascii="Arial" w:hAnsi="Arial" w:cs="Arial"/>
        </w:rPr>
        <w:t>Induction of Mitochondrial Permeability Transition: Aluminum can promote the opening of the mitochondrial permeability transition pore, leading to loss of membrane potential, swelling, and release of pro-apoptotic factors</w:t>
      </w:r>
    </w:p>
    <w:p w14:paraId="670983C5" w14:textId="1B9185F8" w:rsidR="00B263BE" w:rsidRPr="009B606D" w:rsidRDefault="00B263BE" w:rsidP="00B263BE">
      <w:pPr>
        <w:pStyle w:val="NormalWeb"/>
        <w:spacing w:before="200" w:beforeAutospacing="0" w:after="0" w:afterAutospacing="0" w:line="216" w:lineRule="auto"/>
        <w:jc w:val="center"/>
        <w:rPr>
          <w:rFonts w:ascii="Arial" w:eastAsiaTheme="minorEastAsia" w:hAnsi="Arial" w:cs="Arial"/>
          <w:color w:val="000000" w:themeColor="text1"/>
          <w:kern w:val="24"/>
          <w:u w:val="single"/>
        </w:rPr>
      </w:pPr>
      <w:r w:rsidRPr="009B606D">
        <w:rPr>
          <w:rFonts w:ascii="Arial" w:eastAsiaTheme="minorEastAsia" w:hAnsi="Arial" w:cs="Arial"/>
          <w:color w:val="000000" w:themeColor="text1"/>
          <w:kern w:val="24"/>
          <w:u w:val="single"/>
        </w:rPr>
        <w:t xml:space="preserve">Overall, these effects contribute to impaired energy metabolism, increased oxidative damage, and potentially cell death, which are characteristic of mitochondrial dysfunction induced by aluminum toxicity. </w:t>
      </w:r>
    </w:p>
    <w:p w14:paraId="4C57DF9C" w14:textId="362AED72" w:rsidR="00B263BE" w:rsidRPr="009B606D" w:rsidRDefault="00B263BE" w:rsidP="00B263BE">
      <w:pPr>
        <w:pStyle w:val="NormalWeb"/>
        <w:rPr>
          <w:rFonts w:ascii="Arial" w:hAnsi="Arial" w:cs="Arial"/>
        </w:rPr>
      </w:pPr>
      <w:r w:rsidRPr="009B606D">
        <w:rPr>
          <w:rFonts w:ascii="Arial" w:hAnsi="Arial" w:cs="Arial"/>
        </w:rPr>
        <w:t>M</w:t>
      </w:r>
      <w:r w:rsidR="00D1745C" w:rsidRPr="009B606D">
        <w:rPr>
          <w:rFonts w:ascii="Arial" w:hAnsi="Arial" w:cs="Arial"/>
        </w:rPr>
        <w:t>itochondria dysfunction</w:t>
      </w:r>
      <w:r w:rsidRPr="009B606D">
        <w:rPr>
          <w:rFonts w:ascii="Arial" w:hAnsi="Arial" w:cs="Arial"/>
        </w:rPr>
        <w:t xml:space="preserve"> plays a significant role in cellular energy metabolism and overall cell health. In the context of Sudden Infant Death Syndrome (SIDS) and Sudden Unexplained Infant Death (SUID), mitochondrial dysfunction is thought to contribute to the vulnerability of infants in several ways:</w:t>
      </w:r>
    </w:p>
    <w:p w14:paraId="2B60E063" w14:textId="77777777" w:rsidR="00372D09" w:rsidRPr="009B606D" w:rsidRDefault="00372D09" w:rsidP="00372D09">
      <w:pPr>
        <w:pStyle w:val="NormalWeb"/>
        <w:rPr>
          <w:rFonts w:ascii="Arial" w:hAnsi="Arial" w:cs="Arial"/>
          <w:b/>
          <w:bCs/>
        </w:rPr>
      </w:pPr>
      <w:r w:rsidRPr="009B606D">
        <w:rPr>
          <w:rFonts w:ascii="Arial" w:hAnsi="Arial" w:cs="Arial"/>
          <w:b/>
          <w:bCs/>
        </w:rPr>
        <w:t>Mitochondrial Disfunction and SUID/SIDS</w:t>
      </w:r>
    </w:p>
    <w:p w14:paraId="2ECD2192" w14:textId="44BE199C" w:rsidR="00B263BE" w:rsidRPr="009B606D" w:rsidRDefault="00B263BE" w:rsidP="008A2D3D">
      <w:pPr>
        <w:pStyle w:val="NormalWeb"/>
        <w:rPr>
          <w:rFonts w:ascii="Arial" w:hAnsi="Arial" w:cs="Arial"/>
          <w:b/>
          <w:bCs/>
        </w:rPr>
      </w:pPr>
      <w:r w:rsidRPr="009B606D">
        <w:rPr>
          <w:rFonts w:ascii="Arial" w:hAnsi="Arial" w:cs="Arial"/>
        </w:rPr>
        <w:t xml:space="preserve">Energy Deficiency: Mitochondria are responsible for producing most of the cell’s energy (ATP). Damage to mitochondria can lead to reduced ATP production, </w:t>
      </w:r>
      <w:r w:rsidRPr="009B606D">
        <w:rPr>
          <w:rFonts w:ascii="Arial" w:hAnsi="Arial" w:cs="Arial"/>
          <w:b/>
          <w:bCs/>
        </w:rPr>
        <w:t>impairing the function of vital organs, including the brain and heart, which are critical for maintaining breathing and heart rate.</w:t>
      </w:r>
    </w:p>
    <w:p w14:paraId="6909FE4D" w14:textId="77777777" w:rsidR="00372D09" w:rsidRPr="009B606D" w:rsidRDefault="00372D09" w:rsidP="00372D09">
      <w:pPr>
        <w:pStyle w:val="NormalWeb"/>
        <w:numPr>
          <w:ilvl w:val="0"/>
          <w:numId w:val="17"/>
        </w:numPr>
        <w:rPr>
          <w:rFonts w:ascii="Arial" w:hAnsi="Arial" w:cs="Arial"/>
        </w:rPr>
      </w:pPr>
      <w:r w:rsidRPr="009B606D">
        <w:rPr>
          <w:rFonts w:ascii="Arial" w:hAnsi="Arial" w:cs="Arial"/>
        </w:rPr>
        <w:t xml:space="preserve">Impaired Respiratory Control: The brainstem controls autonomic functions such as breathing and heart rate. </w:t>
      </w:r>
      <w:r w:rsidRPr="009B606D">
        <w:rPr>
          <w:rFonts w:ascii="Arial" w:hAnsi="Arial" w:cs="Arial"/>
          <w:b/>
          <w:bCs/>
        </w:rPr>
        <w:t>Mitochondrial dysfunction in brainstem neurons may compromise their ability to respond to low oxygen or high carbon dioxide levels, leading to failure in protective reflexes like arousal or increased breathing.</w:t>
      </w:r>
    </w:p>
    <w:p w14:paraId="7DA4E51F" w14:textId="0CA77FD7" w:rsidR="00372D09" w:rsidRPr="009B606D" w:rsidRDefault="00372D09" w:rsidP="00372D09">
      <w:pPr>
        <w:pStyle w:val="NormalWeb"/>
        <w:numPr>
          <w:ilvl w:val="0"/>
          <w:numId w:val="17"/>
        </w:numPr>
        <w:rPr>
          <w:rFonts w:ascii="Arial" w:hAnsi="Arial" w:cs="Arial"/>
        </w:rPr>
      </w:pPr>
      <w:r w:rsidRPr="009B606D">
        <w:rPr>
          <w:rFonts w:ascii="Arial" w:hAnsi="Arial" w:cs="Arial"/>
        </w:rPr>
        <w:t xml:space="preserve">Increased Oxidative Stress: Mitochondrial damage often leads to increased production of reactive oxygen species (ROS), which can further damage cells and tissues, potentially affecting the </w:t>
      </w:r>
      <w:r w:rsidRPr="009B606D">
        <w:rPr>
          <w:rFonts w:ascii="Arial" w:hAnsi="Arial" w:cs="Arial"/>
          <w:b/>
          <w:bCs/>
        </w:rPr>
        <w:t>respiratory centers and cardiac function</w:t>
      </w:r>
      <w:r w:rsidRPr="009B606D">
        <w:rPr>
          <w:rFonts w:ascii="Arial" w:hAnsi="Arial" w:cs="Arial"/>
        </w:rPr>
        <w:t>.</w:t>
      </w:r>
    </w:p>
    <w:p w14:paraId="43343410" w14:textId="2D82C40A" w:rsidR="00372D09" w:rsidRPr="009B606D" w:rsidRDefault="00372D09" w:rsidP="00372D09">
      <w:pPr>
        <w:pStyle w:val="NormalWeb"/>
        <w:numPr>
          <w:ilvl w:val="0"/>
          <w:numId w:val="17"/>
        </w:numPr>
        <w:rPr>
          <w:rFonts w:ascii="Arial" w:hAnsi="Arial" w:cs="Arial"/>
        </w:rPr>
      </w:pPr>
      <w:r w:rsidRPr="009B606D">
        <w:rPr>
          <w:rFonts w:ascii="Arial" w:hAnsi="Arial" w:cs="Arial"/>
        </w:rPr>
        <w:lastRenderedPageBreak/>
        <w:t xml:space="preserve">Apoptosis and Cell Death: Severe mitochondrial damage can trigger apoptosis (programmed cell death), which may disrupt the development or maintenance of </w:t>
      </w:r>
      <w:r w:rsidRPr="009B606D">
        <w:rPr>
          <w:rFonts w:ascii="Arial" w:hAnsi="Arial" w:cs="Arial"/>
          <w:b/>
          <w:bCs/>
        </w:rPr>
        <w:t>critical neural circuits involved in autonomic regulation.</w:t>
      </w:r>
    </w:p>
    <w:p w14:paraId="4290399C" w14:textId="29D0CAEF" w:rsidR="00F8019A" w:rsidRPr="009B606D" w:rsidRDefault="00372D09" w:rsidP="008D3660">
      <w:pPr>
        <w:pStyle w:val="NormalWeb"/>
        <w:rPr>
          <w:rFonts w:ascii="Arial" w:hAnsi="Arial" w:cs="Arial"/>
        </w:rPr>
      </w:pPr>
      <w:r w:rsidRPr="009B606D">
        <w:rPr>
          <w:rFonts w:ascii="Arial" w:hAnsi="Arial" w:cs="Arial"/>
          <w:b/>
          <w:bCs/>
        </w:rPr>
        <w:t>Symptoms of Aluminum-Induced Mitochondrial Dysfunction</w:t>
      </w:r>
    </w:p>
    <w:p w14:paraId="69D41D14" w14:textId="77777777" w:rsidR="00F8019A" w:rsidRPr="009B606D" w:rsidRDefault="00F8019A" w:rsidP="00F8019A">
      <w:pPr>
        <w:pStyle w:val="NoSpacing"/>
        <w:numPr>
          <w:ilvl w:val="0"/>
          <w:numId w:val="1"/>
        </w:numPr>
        <w:rPr>
          <w:rFonts w:ascii="Arial" w:hAnsi="Arial" w:cs="Arial"/>
        </w:rPr>
      </w:pPr>
      <w:r w:rsidRPr="009B606D">
        <w:rPr>
          <w:rFonts w:ascii="Arial" w:hAnsi="Arial" w:cs="Arial"/>
        </w:rPr>
        <w:t>Sudden respiratory arrest during sleep</w:t>
      </w:r>
    </w:p>
    <w:p w14:paraId="096C7EF5" w14:textId="77777777" w:rsidR="00F8019A" w:rsidRPr="009B606D" w:rsidRDefault="00F8019A" w:rsidP="00F8019A">
      <w:pPr>
        <w:pStyle w:val="NoSpacing"/>
        <w:numPr>
          <w:ilvl w:val="0"/>
          <w:numId w:val="1"/>
        </w:numPr>
        <w:rPr>
          <w:rFonts w:ascii="Arial" w:hAnsi="Arial" w:cs="Arial"/>
        </w:rPr>
      </w:pPr>
      <w:r w:rsidRPr="009B606D">
        <w:rPr>
          <w:rFonts w:ascii="Arial" w:hAnsi="Arial" w:cs="Arial"/>
        </w:rPr>
        <w:t>Reduced brainstem activity (autonomic control)</w:t>
      </w:r>
    </w:p>
    <w:p w14:paraId="224F25B1" w14:textId="77777777" w:rsidR="00F8019A" w:rsidRPr="009B606D" w:rsidRDefault="00F8019A" w:rsidP="00F8019A">
      <w:pPr>
        <w:pStyle w:val="NoSpacing"/>
        <w:numPr>
          <w:ilvl w:val="0"/>
          <w:numId w:val="1"/>
        </w:numPr>
        <w:rPr>
          <w:rFonts w:ascii="Arial" w:hAnsi="Arial" w:cs="Arial"/>
        </w:rPr>
      </w:pPr>
      <w:r w:rsidRPr="009B606D">
        <w:rPr>
          <w:rFonts w:ascii="Arial" w:hAnsi="Arial" w:cs="Arial"/>
        </w:rPr>
        <w:t>Failure to arouse from hypoxia (low oxygen)</w:t>
      </w:r>
    </w:p>
    <w:p w14:paraId="5165C2FA" w14:textId="77777777" w:rsidR="00F8019A" w:rsidRPr="009B606D" w:rsidRDefault="00F8019A" w:rsidP="00F8019A">
      <w:pPr>
        <w:pStyle w:val="NoSpacing"/>
        <w:numPr>
          <w:ilvl w:val="0"/>
          <w:numId w:val="1"/>
        </w:numPr>
        <w:rPr>
          <w:rFonts w:ascii="Arial" w:hAnsi="Arial" w:cs="Arial"/>
        </w:rPr>
      </w:pPr>
      <w:r w:rsidRPr="009B606D">
        <w:rPr>
          <w:rFonts w:ascii="Arial" w:hAnsi="Arial" w:cs="Arial"/>
        </w:rPr>
        <w:t>Seizure-like neurological disruptions</w:t>
      </w:r>
    </w:p>
    <w:p w14:paraId="053E60AB" w14:textId="77777777" w:rsidR="00F8019A" w:rsidRPr="009B606D" w:rsidRDefault="00F8019A" w:rsidP="00F8019A">
      <w:pPr>
        <w:pStyle w:val="NoSpacing"/>
        <w:numPr>
          <w:ilvl w:val="0"/>
          <w:numId w:val="1"/>
        </w:numPr>
        <w:rPr>
          <w:rFonts w:ascii="Arial" w:hAnsi="Arial" w:cs="Arial"/>
        </w:rPr>
      </w:pPr>
      <w:r w:rsidRPr="009B606D">
        <w:rPr>
          <w:rFonts w:ascii="Arial" w:hAnsi="Arial" w:cs="Arial"/>
        </w:rPr>
        <w:t>Lethargy, hypotonia (low muscle tone)</w:t>
      </w:r>
    </w:p>
    <w:p w14:paraId="47F5DC31" w14:textId="6D2ADD69" w:rsidR="00F8019A" w:rsidRPr="009B606D" w:rsidRDefault="00F8019A" w:rsidP="00F8019A">
      <w:pPr>
        <w:pStyle w:val="NoSpacing"/>
        <w:numPr>
          <w:ilvl w:val="0"/>
          <w:numId w:val="1"/>
        </w:numPr>
        <w:rPr>
          <w:rFonts w:ascii="Arial" w:hAnsi="Arial" w:cs="Arial"/>
        </w:rPr>
      </w:pPr>
      <w:r w:rsidRPr="009B606D">
        <w:rPr>
          <w:rFonts w:ascii="Arial" w:hAnsi="Arial" w:cs="Arial"/>
        </w:rPr>
        <w:t>Feeding difficulty prior to death</w:t>
      </w:r>
    </w:p>
    <w:p w14:paraId="75BC0AAA" w14:textId="77777777" w:rsidR="00F8019A" w:rsidRPr="009B606D" w:rsidRDefault="00F8019A" w:rsidP="00F8019A">
      <w:pPr>
        <w:pStyle w:val="NoSpacing"/>
        <w:ind w:left="720"/>
        <w:rPr>
          <w:rFonts w:ascii="Arial" w:hAnsi="Arial" w:cs="Arial"/>
        </w:rPr>
      </w:pPr>
    </w:p>
    <w:p w14:paraId="3E0D28CE" w14:textId="531703CF" w:rsidR="00F8019A" w:rsidRPr="009B606D" w:rsidRDefault="00F8019A" w:rsidP="00F8019A">
      <w:pPr>
        <w:pStyle w:val="NoSpacing"/>
        <w:rPr>
          <w:rFonts w:ascii="Arial" w:hAnsi="Arial" w:cs="Arial"/>
        </w:rPr>
      </w:pPr>
      <w:r w:rsidRPr="009B606D">
        <w:rPr>
          <w:rFonts w:ascii="Arial" w:hAnsi="Arial" w:cs="Arial"/>
        </w:rPr>
        <w:t xml:space="preserve">These </w:t>
      </w:r>
      <w:r w:rsidRPr="009B606D">
        <w:rPr>
          <w:rFonts w:ascii="Arial" w:hAnsi="Arial" w:cs="Arial"/>
          <w:b/>
          <w:bCs/>
        </w:rPr>
        <w:t>mimic and overlap</w:t>
      </w:r>
      <w:r w:rsidRPr="009B606D">
        <w:rPr>
          <w:rFonts w:ascii="Arial" w:hAnsi="Arial" w:cs="Arial"/>
        </w:rPr>
        <w:t xml:space="preserve"> with symptoms often found in </w:t>
      </w:r>
      <w:r w:rsidR="009863B2" w:rsidRPr="009B606D">
        <w:rPr>
          <w:rFonts w:ascii="Arial" w:hAnsi="Arial" w:cs="Arial"/>
        </w:rPr>
        <w:t>SUID/</w:t>
      </w:r>
      <w:r w:rsidRPr="009B606D">
        <w:rPr>
          <w:rFonts w:ascii="Arial" w:hAnsi="Arial" w:cs="Arial"/>
        </w:rPr>
        <w:t>SIDS cases.</w:t>
      </w:r>
    </w:p>
    <w:p w14:paraId="1C094855" w14:textId="77777777" w:rsidR="00F8019A" w:rsidRPr="009B606D" w:rsidRDefault="00F8019A" w:rsidP="00942BB2">
      <w:pPr>
        <w:pStyle w:val="NoSpacing"/>
        <w:rPr>
          <w:rFonts w:ascii="Arial" w:hAnsi="Arial" w:cs="Arial"/>
        </w:rPr>
      </w:pPr>
    </w:p>
    <w:p w14:paraId="7323C7D1" w14:textId="7D56E8FD" w:rsidR="00F8019A" w:rsidRPr="009B606D" w:rsidRDefault="00F8019A" w:rsidP="00F8019A">
      <w:pPr>
        <w:rPr>
          <w:rFonts w:ascii="Arial" w:hAnsi="Arial" w:cs="Arial"/>
        </w:rPr>
      </w:pPr>
      <w:r w:rsidRPr="009B606D">
        <w:rPr>
          <w:rFonts w:ascii="Arial" w:hAnsi="Arial" w:cs="Arial"/>
        </w:rPr>
        <w:t>A  review of current infant/children’s autopsy procedures that stop short of discovering the underlying “cause” of inflammation, respiratory failure, neurological injury and more</w:t>
      </w:r>
      <w:r w:rsidR="009F50A8" w:rsidRPr="009B606D">
        <w:rPr>
          <w:rFonts w:ascii="Arial" w:hAnsi="Arial" w:cs="Arial"/>
        </w:rPr>
        <w:t>. In the modern world with all of the advancements in technology, there is no ethical reasons to withhold state-of-the art, duplicatable autopsies, on our most precious members of our society. We owe that much to the parents and family members</w:t>
      </w:r>
      <w:r w:rsidR="008D3660" w:rsidRPr="009B606D">
        <w:rPr>
          <w:rFonts w:ascii="Arial" w:hAnsi="Arial" w:cs="Arial"/>
        </w:rPr>
        <w:t xml:space="preserve"> who trusted the system, trusted the pediatricians and followed the CDC recommendations for vaccines, in faith that it was the right thing to do to protect their babies.</w:t>
      </w:r>
    </w:p>
    <w:p w14:paraId="6E1F2F54" w14:textId="0581D742" w:rsidR="007B5356" w:rsidRPr="009B606D" w:rsidRDefault="007B5356" w:rsidP="009863B2">
      <w:pPr>
        <w:pStyle w:val="NoSpacing"/>
        <w:rPr>
          <w:rFonts w:ascii="Arial" w:hAnsi="Arial" w:cs="Arial"/>
          <w:b/>
          <w:bCs/>
        </w:rPr>
      </w:pPr>
      <w:r w:rsidRPr="009B606D">
        <w:rPr>
          <w:rFonts w:ascii="Arial" w:hAnsi="Arial" w:cs="Arial"/>
          <w:b/>
          <w:bCs/>
        </w:rPr>
        <w:t xml:space="preserve">Pregnant mothers </w:t>
      </w:r>
      <w:r w:rsidR="005545AB" w:rsidRPr="009B606D">
        <w:rPr>
          <w:rFonts w:ascii="Arial" w:hAnsi="Arial" w:cs="Arial"/>
          <w:b/>
          <w:bCs/>
        </w:rPr>
        <w:t xml:space="preserve">and 6-month-olds </w:t>
      </w:r>
      <w:r w:rsidRPr="009B606D">
        <w:rPr>
          <w:rFonts w:ascii="Arial" w:hAnsi="Arial" w:cs="Arial"/>
          <w:b/>
          <w:bCs/>
        </w:rPr>
        <w:t>getting flu shots</w:t>
      </w:r>
      <w:r w:rsidR="00FD683F" w:rsidRPr="009B606D">
        <w:rPr>
          <w:rFonts w:ascii="Arial" w:hAnsi="Arial" w:cs="Arial"/>
          <w:b/>
          <w:bCs/>
        </w:rPr>
        <w:t xml:space="preserve">, a </w:t>
      </w:r>
      <w:r w:rsidR="005545AB" w:rsidRPr="009B606D">
        <w:rPr>
          <w:rFonts w:ascii="Arial" w:hAnsi="Arial" w:cs="Arial"/>
          <w:b/>
          <w:bCs/>
        </w:rPr>
        <w:t>c</w:t>
      </w:r>
      <w:r w:rsidR="00FD683F" w:rsidRPr="009B606D">
        <w:rPr>
          <w:rFonts w:ascii="Arial" w:hAnsi="Arial" w:cs="Arial"/>
          <w:b/>
          <w:bCs/>
        </w:rPr>
        <w:t xml:space="preserve">ontributing </w:t>
      </w:r>
      <w:r w:rsidR="005545AB" w:rsidRPr="009B606D">
        <w:rPr>
          <w:rFonts w:ascii="Arial" w:hAnsi="Arial" w:cs="Arial"/>
          <w:b/>
          <w:bCs/>
        </w:rPr>
        <w:t>f</w:t>
      </w:r>
      <w:r w:rsidR="00FD683F" w:rsidRPr="009B606D">
        <w:rPr>
          <w:rFonts w:ascii="Arial" w:hAnsi="Arial" w:cs="Arial"/>
          <w:b/>
          <w:bCs/>
        </w:rPr>
        <w:t xml:space="preserve">actor to </w:t>
      </w:r>
      <w:r w:rsidR="005545AB" w:rsidRPr="009B606D">
        <w:rPr>
          <w:rFonts w:ascii="Arial" w:hAnsi="Arial" w:cs="Arial"/>
          <w:b/>
          <w:bCs/>
        </w:rPr>
        <w:t>c</w:t>
      </w:r>
      <w:r w:rsidR="00FD683F" w:rsidRPr="009B606D">
        <w:rPr>
          <w:rFonts w:ascii="Arial" w:hAnsi="Arial" w:cs="Arial"/>
          <w:b/>
          <w:bCs/>
        </w:rPr>
        <w:t>onsider</w:t>
      </w:r>
    </w:p>
    <w:p w14:paraId="593B2C82" w14:textId="77777777" w:rsidR="009863B2" w:rsidRPr="009B606D" w:rsidRDefault="009863B2" w:rsidP="009863B2">
      <w:pPr>
        <w:pStyle w:val="NoSpacing"/>
        <w:rPr>
          <w:rFonts w:ascii="Arial" w:hAnsi="Arial" w:cs="Arial"/>
        </w:rPr>
      </w:pPr>
    </w:p>
    <w:p w14:paraId="4BA8F95A" w14:textId="77777777" w:rsidR="005545AB" w:rsidRPr="009B606D" w:rsidRDefault="005545AB" w:rsidP="009863B2">
      <w:pPr>
        <w:pStyle w:val="NoSpacing"/>
        <w:rPr>
          <w:rFonts w:ascii="Arial" w:hAnsi="Arial" w:cs="Arial"/>
        </w:rPr>
      </w:pPr>
      <w:r w:rsidRPr="009B606D">
        <w:rPr>
          <w:rFonts w:ascii="Arial" w:hAnsi="Arial" w:cs="Arial"/>
        </w:rPr>
        <w:t>Thimerosal (ethylmercury)</w:t>
      </w:r>
    </w:p>
    <w:p w14:paraId="46B7BF7F" w14:textId="2AB833DF" w:rsidR="0010685A" w:rsidRPr="009B606D" w:rsidRDefault="00181486" w:rsidP="009863B2">
      <w:pPr>
        <w:pStyle w:val="NoSpacing"/>
        <w:rPr>
          <w:rFonts w:ascii="Arial" w:hAnsi="Arial" w:cs="Arial"/>
        </w:rPr>
      </w:pPr>
      <w:r w:rsidRPr="009B606D">
        <w:rPr>
          <w:rFonts w:ascii="Arial" w:hAnsi="Arial" w:cs="Arial"/>
        </w:rPr>
        <w:t>In 2003, Congressional Hearings</w:t>
      </w:r>
      <w:r w:rsidR="0010685A" w:rsidRPr="009B606D">
        <w:rPr>
          <w:rFonts w:ascii="Arial" w:hAnsi="Arial" w:cs="Arial"/>
        </w:rPr>
        <w:t>, chaired by Congressman Dan Burton, (2000-2003) looked into the use of thimerosal in vaccines because his grandson regressed into severe autism within a few days after his routine vaccines.  Bloodwork was performed on his grandson had very high levels of thimerosal,</w:t>
      </w:r>
      <w:r w:rsidR="005545AB" w:rsidRPr="009B606D">
        <w:rPr>
          <w:rFonts w:ascii="Arial" w:hAnsi="Arial" w:cs="Arial"/>
        </w:rPr>
        <w:t xml:space="preserve"> a form of ethylmercury. H</w:t>
      </w:r>
      <w:r w:rsidR="0010685A" w:rsidRPr="009B606D">
        <w:rPr>
          <w:rFonts w:ascii="Arial" w:hAnsi="Arial" w:cs="Arial"/>
        </w:rPr>
        <w:t xml:space="preserve">is </w:t>
      </w:r>
      <w:r w:rsidR="005545AB" w:rsidRPr="009B606D">
        <w:rPr>
          <w:rFonts w:ascii="Arial" w:hAnsi="Arial" w:cs="Arial"/>
        </w:rPr>
        <w:t xml:space="preserve">grandson’s </w:t>
      </w:r>
      <w:r w:rsidR="0010685A" w:rsidRPr="009B606D">
        <w:rPr>
          <w:rFonts w:ascii="Arial" w:hAnsi="Arial" w:cs="Arial"/>
        </w:rPr>
        <w:t xml:space="preserve">only exposure was his </w:t>
      </w:r>
      <w:r w:rsidR="005545AB" w:rsidRPr="009B606D">
        <w:rPr>
          <w:rFonts w:ascii="Arial" w:hAnsi="Arial" w:cs="Arial"/>
        </w:rPr>
        <w:t xml:space="preserve">recent </w:t>
      </w:r>
      <w:r w:rsidR="0010685A" w:rsidRPr="009B606D">
        <w:rPr>
          <w:rFonts w:ascii="Arial" w:hAnsi="Arial" w:cs="Arial"/>
        </w:rPr>
        <w:t xml:space="preserve">vaccines. </w:t>
      </w:r>
      <w:r w:rsidR="005545AB" w:rsidRPr="009B606D">
        <w:rPr>
          <w:rFonts w:ascii="Arial" w:hAnsi="Arial" w:cs="Arial"/>
        </w:rPr>
        <w:t xml:space="preserve">Thimerosal had been used in vaccines (secretly) since 1931. </w:t>
      </w:r>
      <w:r w:rsidR="0010685A" w:rsidRPr="009B606D">
        <w:rPr>
          <w:rFonts w:ascii="Arial" w:hAnsi="Arial" w:cs="Arial"/>
        </w:rPr>
        <w:t xml:space="preserve">At the same time, autism had skyrocketed </w:t>
      </w:r>
      <w:r w:rsidR="005545AB" w:rsidRPr="009B606D">
        <w:rPr>
          <w:rFonts w:ascii="Arial" w:hAnsi="Arial" w:cs="Arial"/>
        </w:rPr>
        <w:t xml:space="preserve">the previous 13 </w:t>
      </w:r>
      <w:r w:rsidR="0010685A" w:rsidRPr="009B606D">
        <w:rPr>
          <w:rFonts w:ascii="Arial" w:hAnsi="Arial" w:cs="Arial"/>
        </w:rPr>
        <w:t>years</w:t>
      </w:r>
      <w:r w:rsidR="005545AB" w:rsidRPr="009B606D">
        <w:rPr>
          <w:rFonts w:ascii="Arial" w:hAnsi="Arial" w:cs="Arial"/>
        </w:rPr>
        <w:t xml:space="preserve">. </w:t>
      </w:r>
      <w:r w:rsidR="0010685A" w:rsidRPr="009B606D">
        <w:rPr>
          <w:rFonts w:ascii="Arial" w:hAnsi="Arial" w:cs="Arial"/>
        </w:rPr>
        <w:t xml:space="preserve"> </w:t>
      </w:r>
    </w:p>
    <w:p w14:paraId="512C2D46" w14:textId="77777777" w:rsidR="009863B2" w:rsidRPr="009B606D" w:rsidRDefault="009863B2" w:rsidP="009863B2">
      <w:pPr>
        <w:pStyle w:val="NoSpacing"/>
        <w:rPr>
          <w:rFonts w:ascii="Arial" w:hAnsi="Arial" w:cs="Arial"/>
        </w:rPr>
      </w:pPr>
    </w:p>
    <w:p w14:paraId="625E7770" w14:textId="361F20C1" w:rsidR="0010685A" w:rsidRPr="009B606D" w:rsidRDefault="0010685A" w:rsidP="009863B2">
      <w:pPr>
        <w:pStyle w:val="NoSpacing"/>
        <w:rPr>
          <w:rFonts w:ascii="Arial" w:hAnsi="Arial" w:cs="Arial"/>
        </w:rPr>
      </w:pPr>
      <w:r w:rsidRPr="009B606D">
        <w:rPr>
          <w:rFonts w:ascii="Arial" w:hAnsi="Arial" w:cs="Arial"/>
        </w:rPr>
        <w:t>Due to public pressure</w:t>
      </w:r>
      <w:r w:rsidR="005545AB" w:rsidRPr="009B606D">
        <w:rPr>
          <w:rFonts w:ascii="Arial" w:hAnsi="Arial" w:cs="Arial"/>
        </w:rPr>
        <w:t xml:space="preserve"> and </w:t>
      </w:r>
      <w:r w:rsidR="00181486" w:rsidRPr="009B606D">
        <w:rPr>
          <w:rFonts w:ascii="Arial" w:hAnsi="Arial" w:cs="Arial"/>
        </w:rPr>
        <w:t xml:space="preserve">Congressman Dan Burton, vaccine manufactures agreed to reduce thimerosal in vaccines. </w:t>
      </w:r>
      <w:r w:rsidR="00FD683F" w:rsidRPr="009B606D">
        <w:rPr>
          <w:rFonts w:ascii="Arial" w:hAnsi="Arial" w:cs="Arial"/>
        </w:rPr>
        <w:t xml:space="preserve">Manufactures </w:t>
      </w:r>
      <w:r w:rsidR="00181486" w:rsidRPr="009B606D">
        <w:rPr>
          <w:rFonts w:ascii="Arial" w:hAnsi="Arial" w:cs="Arial"/>
        </w:rPr>
        <w:t>claim that it is needed during the manufacturing process</w:t>
      </w:r>
      <w:r w:rsidR="005545AB" w:rsidRPr="009B606D">
        <w:rPr>
          <w:rFonts w:ascii="Arial" w:hAnsi="Arial" w:cs="Arial"/>
        </w:rPr>
        <w:t xml:space="preserve"> for sanitation</w:t>
      </w:r>
      <w:r w:rsidR="00181486" w:rsidRPr="009B606D">
        <w:rPr>
          <w:rFonts w:ascii="Arial" w:hAnsi="Arial" w:cs="Arial"/>
        </w:rPr>
        <w:t xml:space="preserve"> but is filtered out in the end process, leaving a “trace” of thimerosal. </w:t>
      </w:r>
      <w:r w:rsidRPr="009B606D">
        <w:rPr>
          <w:rFonts w:ascii="Arial" w:hAnsi="Arial" w:cs="Arial"/>
        </w:rPr>
        <w:t>Doctors</w:t>
      </w:r>
      <w:r w:rsidR="00181486" w:rsidRPr="009B606D">
        <w:rPr>
          <w:rFonts w:ascii="Arial" w:hAnsi="Arial" w:cs="Arial"/>
        </w:rPr>
        <w:t xml:space="preserve"> were told the shots were “Thimerosal-Free” and parents were </w:t>
      </w:r>
      <w:r w:rsidRPr="009B606D">
        <w:rPr>
          <w:rFonts w:ascii="Arial" w:hAnsi="Arial" w:cs="Arial"/>
        </w:rPr>
        <w:t xml:space="preserve">reassured by the doctors that they were safe. </w:t>
      </w:r>
      <w:r w:rsidR="005545AB" w:rsidRPr="009B606D">
        <w:rPr>
          <w:rFonts w:ascii="Arial" w:hAnsi="Arial" w:cs="Arial"/>
        </w:rPr>
        <w:t>That was a lie.</w:t>
      </w:r>
    </w:p>
    <w:p w14:paraId="04D19D25" w14:textId="77777777" w:rsidR="005545AB" w:rsidRPr="009B606D" w:rsidRDefault="005545AB" w:rsidP="009863B2">
      <w:pPr>
        <w:pStyle w:val="NoSpacing"/>
        <w:rPr>
          <w:rFonts w:ascii="Arial" w:hAnsi="Arial" w:cs="Arial"/>
        </w:rPr>
      </w:pPr>
    </w:p>
    <w:p w14:paraId="72D19103" w14:textId="0D0D8D5F" w:rsidR="0010685A" w:rsidRPr="009B606D" w:rsidRDefault="0010685A" w:rsidP="009863B2">
      <w:pPr>
        <w:pStyle w:val="NoSpacing"/>
        <w:rPr>
          <w:rFonts w:ascii="Arial" w:hAnsi="Arial" w:cs="Arial"/>
        </w:rPr>
      </w:pPr>
      <w:r w:rsidRPr="009B606D">
        <w:rPr>
          <w:rFonts w:ascii="Arial" w:hAnsi="Arial" w:cs="Arial"/>
        </w:rPr>
        <w:t>Shortly after that</w:t>
      </w:r>
      <w:r w:rsidR="009863B2" w:rsidRPr="009B606D">
        <w:rPr>
          <w:rFonts w:ascii="Arial" w:hAnsi="Arial" w:cs="Arial"/>
        </w:rPr>
        <w:t>,</w:t>
      </w:r>
      <w:r w:rsidRPr="009B606D">
        <w:rPr>
          <w:rFonts w:ascii="Arial" w:hAnsi="Arial" w:cs="Arial"/>
        </w:rPr>
        <w:t xml:space="preserve"> the influenza flu vaccine was mandated (recommended) for infants </w:t>
      </w:r>
      <w:r w:rsidR="009863B2" w:rsidRPr="009B606D">
        <w:rPr>
          <w:rFonts w:ascii="Arial" w:hAnsi="Arial" w:cs="Arial"/>
        </w:rPr>
        <w:t xml:space="preserve">starting </w:t>
      </w:r>
      <w:r w:rsidRPr="009B606D">
        <w:rPr>
          <w:rFonts w:ascii="Arial" w:hAnsi="Arial" w:cs="Arial"/>
        </w:rPr>
        <w:t xml:space="preserve">at 6 months old and again every year </w:t>
      </w:r>
      <w:r w:rsidR="001B34A7" w:rsidRPr="009B606D">
        <w:rPr>
          <w:rFonts w:ascii="Arial" w:hAnsi="Arial" w:cs="Arial"/>
        </w:rPr>
        <w:t>there-</w:t>
      </w:r>
      <w:r w:rsidRPr="009B606D">
        <w:rPr>
          <w:rFonts w:ascii="Arial" w:hAnsi="Arial" w:cs="Arial"/>
        </w:rPr>
        <w:t>after. That vaccine still contains thimerosal. Between conception and age 18, a compliant American child today could get a cumulative load of as much as 500 mcg of ethylmercury from multidose flu shots—nearly double of what they were once getting from all the childhood vaccines put together</w:t>
      </w:r>
      <w:r w:rsidR="001B34A7" w:rsidRPr="009B606D">
        <w:rPr>
          <w:rFonts w:ascii="Arial" w:hAnsi="Arial" w:cs="Arial"/>
        </w:rPr>
        <w:t xml:space="preserve"> prior to 2003</w:t>
      </w:r>
      <w:r w:rsidRPr="009B606D">
        <w:rPr>
          <w:rFonts w:ascii="Arial" w:hAnsi="Arial" w:cs="Arial"/>
        </w:rPr>
        <w:t>.</w:t>
      </w:r>
    </w:p>
    <w:p w14:paraId="536209F4" w14:textId="77777777" w:rsidR="005545AB" w:rsidRPr="009B606D" w:rsidRDefault="005545AB" w:rsidP="009863B2">
      <w:pPr>
        <w:pStyle w:val="NoSpacing"/>
        <w:rPr>
          <w:rFonts w:ascii="Arial" w:hAnsi="Arial" w:cs="Arial"/>
        </w:rPr>
      </w:pPr>
    </w:p>
    <w:p w14:paraId="3BD2AD1D" w14:textId="77777777" w:rsidR="009863B2" w:rsidRPr="009B606D" w:rsidRDefault="009863B2" w:rsidP="009863B2">
      <w:pPr>
        <w:pStyle w:val="NoSpacing"/>
        <w:rPr>
          <w:rFonts w:ascii="Arial" w:hAnsi="Arial" w:cs="Arial"/>
        </w:rPr>
      </w:pPr>
      <w:r w:rsidRPr="009B606D">
        <w:rPr>
          <w:rFonts w:ascii="Arial" w:hAnsi="Arial" w:cs="Arial"/>
        </w:rPr>
        <w:t>A 2017 NIH/CDC study links miscarriage to flu vaccines, particularly in the first trimester. Pregnant women vaccinated in the 2010/2011 and 2011/2012 flu seasons had two times greater odds of having a </w:t>
      </w:r>
      <w:hyperlink r:id="rId8" w:history="1">
        <w:r w:rsidRPr="009B606D">
          <w:rPr>
            <w:rStyle w:val="Hyperlink"/>
            <w:rFonts w:ascii="Arial" w:hAnsi="Arial" w:cs="Arial"/>
            <w:b/>
            <w:bCs/>
            <w:color w:val="auto"/>
          </w:rPr>
          <w:t>miscarriage</w:t>
        </w:r>
      </w:hyperlink>
      <w:r w:rsidRPr="009B606D">
        <w:rPr>
          <w:rFonts w:ascii="Arial" w:hAnsi="Arial" w:cs="Arial"/>
        </w:rPr>
        <w:t> within 28 days of receiving the vaccine.</w:t>
      </w:r>
    </w:p>
    <w:p w14:paraId="6986ED4A" w14:textId="77777777" w:rsidR="009863B2" w:rsidRPr="009B606D" w:rsidRDefault="009863B2" w:rsidP="009863B2">
      <w:pPr>
        <w:pStyle w:val="NoSpacing"/>
        <w:rPr>
          <w:rFonts w:ascii="Arial" w:hAnsi="Arial" w:cs="Arial"/>
        </w:rPr>
      </w:pPr>
    </w:p>
    <w:p w14:paraId="3D6793C4" w14:textId="09555E07" w:rsidR="007B5356" w:rsidRPr="009B606D" w:rsidRDefault="0010685A" w:rsidP="009863B2">
      <w:pPr>
        <w:pStyle w:val="NoSpacing"/>
        <w:rPr>
          <w:rFonts w:ascii="Arial" w:hAnsi="Arial" w:cs="Arial"/>
        </w:rPr>
      </w:pPr>
      <w:r w:rsidRPr="009B606D">
        <w:rPr>
          <w:rFonts w:ascii="Arial" w:hAnsi="Arial" w:cs="Arial"/>
        </w:rPr>
        <w:t>Proper safe</w:t>
      </w:r>
      <w:r w:rsidR="001B34A7" w:rsidRPr="009B606D">
        <w:rPr>
          <w:rFonts w:ascii="Arial" w:hAnsi="Arial" w:cs="Arial"/>
        </w:rPr>
        <w:t>ty</w:t>
      </w:r>
      <w:r w:rsidRPr="009B606D">
        <w:rPr>
          <w:rFonts w:ascii="Arial" w:hAnsi="Arial" w:cs="Arial"/>
        </w:rPr>
        <w:t xml:space="preserve"> studies were never done and </w:t>
      </w:r>
      <w:r w:rsidR="00FD683F" w:rsidRPr="009B606D">
        <w:rPr>
          <w:rFonts w:ascii="Arial" w:hAnsi="Arial" w:cs="Arial"/>
        </w:rPr>
        <w:t xml:space="preserve">in June, 2025, HHS Secretary, Robert Kennedy and his new appointed ACIP task force, voted to remove the requirements for the influenza vaccine containing Thimerosal from the childhood </w:t>
      </w:r>
      <w:r w:rsidR="009863B2" w:rsidRPr="009B606D">
        <w:rPr>
          <w:rFonts w:ascii="Arial" w:hAnsi="Arial" w:cs="Arial"/>
        </w:rPr>
        <w:t xml:space="preserve">schedule and no longer recommended for </w:t>
      </w:r>
      <w:r w:rsidR="00FD683F" w:rsidRPr="009B606D">
        <w:rPr>
          <w:rFonts w:ascii="Arial" w:hAnsi="Arial" w:cs="Arial"/>
        </w:rPr>
        <w:t>pregnan</w:t>
      </w:r>
      <w:r w:rsidR="009863B2" w:rsidRPr="009B606D">
        <w:rPr>
          <w:rFonts w:ascii="Arial" w:hAnsi="Arial" w:cs="Arial"/>
        </w:rPr>
        <w:t>t</w:t>
      </w:r>
      <w:r w:rsidR="00FD683F" w:rsidRPr="009B606D">
        <w:rPr>
          <w:rFonts w:ascii="Arial" w:hAnsi="Arial" w:cs="Arial"/>
        </w:rPr>
        <w:t xml:space="preserve"> </w:t>
      </w:r>
      <w:r w:rsidR="00FD683F" w:rsidRPr="009B606D">
        <w:rPr>
          <w:rFonts w:ascii="Arial" w:hAnsi="Arial" w:cs="Arial"/>
        </w:rPr>
        <w:lastRenderedPageBreak/>
        <w:t>mothers</w:t>
      </w:r>
      <w:r w:rsidR="009863B2" w:rsidRPr="009B606D">
        <w:rPr>
          <w:rFonts w:ascii="Arial" w:hAnsi="Arial" w:cs="Arial"/>
        </w:rPr>
        <w:t xml:space="preserve">. This toxic element found in childhood vaccines must be considered another culprit in </w:t>
      </w:r>
      <w:r w:rsidR="005545AB" w:rsidRPr="009B606D">
        <w:rPr>
          <w:rFonts w:ascii="Arial" w:hAnsi="Arial" w:cs="Arial"/>
        </w:rPr>
        <w:t>possibly</w:t>
      </w:r>
      <w:r w:rsidR="009863B2" w:rsidRPr="009B606D">
        <w:rPr>
          <w:rFonts w:ascii="Arial" w:hAnsi="Arial" w:cs="Arial"/>
        </w:rPr>
        <w:t xml:space="preserve"> playing a causal role in SUID and SIDS.</w:t>
      </w:r>
      <w:r w:rsidR="005545AB" w:rsidRPr="009B606D">
        <w:rPr>
          <w:rFonts w:ascii="Arial" w:hAnsi="Arial" w:cs="Arial"/>
        </w:rPr>
        <w:t xml:space="preserve"> </w:t>
      </w:r>
    </w:p>
    <w:p w14:paraId="4286A74F" w14:textId="4955D8E4" w:rsidR="008A2D3D" w:rsidRPr="009B606D" w:rsidRDefault="008A2D3D" w:rsidP="009863B2">
      <w:pPr>
        <w:pStyle w:val="NoSpacing"/>
        <w:rPr>
          <w:rFonts w:ascii="Arial" w:hAnsi="Arial" w:cs="Arial"/>
        </w:rPr>
      </w:pPr>
      <w:r w:rsidRPr="009B606D">
        <w:rPr>
          <w:rFonts w:ascii="Arial" w:hAnsi="Arial" w:cs="Arial"/>
        </w:rPr>
        <w:t>Some vaccines have both thimerosal and aluminum which have shown to cause cell death at alarming rates in animals.</w:t>
      </w:r>
    </w:p>
    <w:p w14:paraId="6E50373B" w14:textId="77777777" w:rsidR="008D3660" w:rsidRPr="009B606D" w:rsidRDefault="008D3660" w:rsidP="009863B2">
      <w:pPr>
        <w:pStyle w:val="NoSpacing"/>
        <w:rPr>
          <w:rFonts w:ascii="Arial" w:hAnsi="Arial" w:cs="Arial"/>
        </w:rPr>
      </w:pPr>
    </w:p>
    <w:p w14:paraId="60C39F6A" w14:textId="39046F5C" w:rsidR="008A2D3D" w:rsidRDefault="00873569" w:rsidP="009863B2">
      <w:pPr>
        <w:pStyle w:val="NoSpacing"/>
        <w:rPr>
          <w:rFonts w:ascii="Arial" w:hAnsi="Arial" w:cs="Arial"/>
          <w:b/>
          <w:bCs/>
        </w:rPr>
      </w:pPr>
      <w:r w:rsidRPr="00873569">
        <w:rPr>
          <w:rFonts w:ascii="Arial" w:hAnsi="Arial" w:cs="Arial"/>
          <w:b/>
          <w:bCs/>
        </w:rPr>
        <w:t>Part 2.</w:t>
      </w:r>
    </w:p>
    <w:p w14:paraId="61C4994C" w14:textId="77777777" w:rsidR="00873569" w:rsidRPr="00873569" w:rsidRDefault="00873569" w:rsidP="009863B2">
      <w:pPr>
        <w:pStyle w:val="NoSpacing"/>
        <w:rPr>
          <w:rFonts w:ascii="Arial" w:hAnsi="Arial" w:cs="Arial"/>
          <w:b/>
          <w:bCs/>
        </w:rPr>
      </w:pPr>
    </w:p>
    <w:p w14:paraId="49DFED73" w14:textId="019A0B4F" w:rsidR="008A2D3D" w:rsidRPr="009B606D" w:rsidRDefault="007B30DA" w:rsidP="009863B2">
      <w:pPr>
        <w:pStyle w:val="NoSpacing"/>
        <w:rPr>
          <w:rFonts w:ascii="Arial" w:hAnsi="Arial" w:cs="Arial"/>
          <w:b/>
          <w:bCs/>
        </w:rPr>
      </w:pPr>
      <w:r w:rsidRPr="009B606D">
        <w:rPr>
          <w:rFonts w:ascii="Arial" w:hAnsi="Arial" w:cs="Arial"/>
          <w:b/>
          <w:bCs/>
        </w:rPr>
        <w:t xml:space="preserve">Are </w:t>
      </w:r>
      <w:r w:rsidR="008A2D3D" w:rsidRPr="009B606D">
        <w:rPr>
          <w:rFonts w:ascii="Arial" w:hAnsi="Arial" w:cs="Arial"/>
          <w:b/>
          <w:bCs/>
        </w:rPr>
        <w:t>Archaic Autopsies By Design</w:t>
      </w:r>
      <w:r w:rsidRPr="009B606D">
        <w:rPr>
          <w:rFonts w:ascii="Arial" w:hAnsi="Arial" w:cs="Arial"/>
          <w:b/>
          <w:bCs/>
        </w:rPr>
        <w:t>?</w:t>
      </w:r>
    </w:p>
    <w:p w14:paraId="1CEB7D26" w14:textId="77777777" w:rsidR="008A2D3D" w:rsidRPr="009B606D" w:rsidRDefault="008A2D3D" w:rsidP="009863B2">
      <w:pPr>
        <w:pStyle w:val="NoSpacing"/>
        <w:rPr>
          <w:rFonts w:ascii="Arial" w:hAnsi="Arial" w:cs="Arial"/>
          <w:b/>
          <w:bCs/>
        </w:rPr>
      </w:pPr>
    </w:p>
    <w:p w14:paraId="70A7A0D9" w14:textId="07BE759F" w:rsidR="008B6F2F" w:rsidRPr="009B606D" w:rsidRDefault="008D3660" w:rsidP="009863B2">
      <w:pPr>
        <w:pStyle w:val="NoSpacing"/>
        <w:rPr>
          <w:rFonts w:ascii="Arial" w:hAnsi="Arial" w:cs="Arial"/>
        </w:rPr>
      </w:pPr>
      <w:r w:rsidRPr="009B606D">
        <w:rPr>
          <w:rFonts w:ascii="Arial" w:hAnsi="Arial" w:cs="Arial"/>
        </w:rPr>
        <w:t>What is missing in standard infant autopsies</w:t>
      </w:r>
      <w:r w:rsidR="00D1745C" w:rsidRPr="009B606D">
        <w:rPr>
          <w:rFonts w:ascii="Arial" w:hAnsi="Arial" w:cs="Arial"/>
        </w:rPr>
        <w:t xml:space="preserve"> is the tissue studies that can </w:t>
      </w:r>
      <w:r w:rsidR="008A2D3D" w:rsidRPr="009B606D">
        <w:rPr>
          <w:rFonts w:ascii="Arial" w:hAnsi="Arial" w:cs="Arial"/>
        </w:rPr>
        <w:t>identify</w:t>
      </w:r>
      <w:r w:rsidRPr="009B606D">
        <w:rPr>
          <w:rFonts w:ascii="Arial" w:hAnsi="Arial" w:cs="Arial"/>
        </w:rPr>
        <w:t xml:space="preserve"> aluminum</w:t>
      </w:r>
      <w:r w:rsidR="008A2D3D" w:rsidRPr="009B606D">
        <w:rPr>
          <w:rFonts w:ascii="Arial" w:hAnsi="Arial" w:cs="Arial"/>
        </w:rPr>
        <w:t xml:space="preserve">, the main </w:t>
      </w:r>
      <w:r w:rsidRPr="009B606D">
        <w:rPr>
          <w:rFonts w:ascii="Arial" w:hAnsi="Arial" w:cs="Arial"/>
        </w:rPr>
        <w:t>adjuvant in vaccines</w:t>
      </w:r>
      <w:r w:rsidR="007B30DA" w:rsidRPr="009B606D">
        <w:rPr>
          <w:rFonts w:ascii="Arial" w:hAnsi="Arial" w:cs="Arial"/>
        </w:rPr>
        <w:t xml:space="preserve">, </w:t>
      </w:r>
      <w:r w:rsidRPr="009B606D">
        <w:rPr>
          <w:rFonts w:ascii="Arial" w:hAnsi="Arial" w:cs="Arial"/>
        </w:rPr>
        <w:t xml:space="preserve">which is documented to cause mitochondrial </w:t>
      </w:r>
      <w:r w:rsidR="007B30DA" w:rsidRPr="009B606D">
        <w:rPr>
          <w:rFonts w:ascii="Arial" w:hAnsi="Arial" w:cs="Arial"/>
        </w:rPr>
        <w:t>dysfu</w:t>
      </w:r>
      <w:r w:rsidRPr="009B606D">
        <w:rPr>
          <w:rFonts w:ascii="Arial" w:hAnsi="Arial" w:cs="Arial"/>
        </w:rPr>
        <w:t xml:space="preserve">nction, leading to death? This is an overview of what may be the </w:t>
      </w:r>
      <w:r w:rsidR="007B30DA" w:rsidRPr="009B606D">
        <w:rPr>
          <w:rFonts w:ascii="Arial" w:hAnsi="Arial" w:cs="Arial"/>
        </w:rPr>
        <w:t xml:space="preserve">current </w:t>
      </w:r>
      <w:r w:rsidRPr="009B606D">
        <w:rPr>
          <w:rFonts w:ascii="Arial" w:hAnsi="Arial" w:cs="Arial"/>
        </w:rPr>
        <w:t xml:space="preserve">standards for infant autopsies. </w:t>
      </w:r>
      <w:r w:rsidR="008B2A59" w:rsidRPr="009B606D">
        <w:rPr>
          <w:rFonts w:ascii="Arial" w:hAnsi="Arial" w:cs="Arial"/>
        </w:rPr>
        <w:t xml:space="preserve">I will add what studies must be done to identify if the aluminum, thimerosal and other toxic chemicals, that may result in </w:t>
      </w:r>
      <w:r w:rsidR="007B30DA" w:rsidRPr="009B606D">
        <w:rPr>
          <w:rFonts w:ascii="Arial" w:hAnsi="Arial" w:cs="Arial"/>
        </w:rPr>
        <w:t xml:space="preserve">aluminum induced </w:t>
      </w:r>
      <w:r w:rsidR="008B2A59" w:rsidRPr="009B606D">
        <w:rPr>
          <w:rFonts w:ascii="Arial" w:hAnsi="Arial" w:cs="Arial"/>
        </w:rPr>
        <w:t>mitochondrial injury and malfunction, resulting in death.</w:t>
      </w:r>
    </w:p>
    <w:p w14:paraId="213707B9" w14:textId="77777777" w:rsidR="00942BB2" w:rsidRPr="009B606D" w:rsidRDefault="00942BB2" w:rsidP="009863B2">
      <w:pPr>
        <w:pStyle w:val="NoSpacing"/>
        <w:rPr>
          <w:rFonts w:ascii="Arial" w:hAnsi="Arial" w:cs="Arial"/>
        </w:rPr>
      </w:pPr>
    </w:p>
    <w:p w14:paraId="0BC71A48" w14:textId="77777777" w:rsidR="009863B2" w:rsidRPr="009B606D" w:rsidRDefault="009863B2" w:rsidP="009863B2">
      <w:pPr>
        <w:pStyle w:val="NoSpacing"/>
        <w:rPr>
          <w:rFonts w:ascii="Arial" w:hAnsi="Arial" w:cs="Arial"/>
        </w:rPr>
      </w:pPr>
      <w:r w:rsidRPr="009B606D">
        <w:rPr>
          <w:rFonts w:ascii="Arial" w:hAnsi="Arial" w:cs="Arial"/>
        </w:rPr>
        <w:t>Toxicology, Brain Tissue, Mitochondrial Tests</w:t>
      </w:r>
    </w:p>
    <w:p w14:paraId="7047F121" w14:textId="77777777" w:rsidR="009863B2" w:rsidRPr="009B606D" w:rsidRDefault="009863B2" w:rsidP="009863B2">
      <w:pPr>
        <w:pStyle w:val="NoSpacing"/>
        <w:rPr>
          <w:rFonts w:ascii="Arial" w:hAnsi="Arial" w:cs="Arial"/>
        </w:rPr>
      </w:pPr>
    </w:p>
    <w:p w14:paraId="12FA68F1" w14:textId="568159D3" w:rsidR="009863B2" w:rsidRPr="009B606D" w:rsidRDefault="009863B2" w:rsidP="009863B2">
      <w:pPr>
        <w:pStyle w:val="NoSpacing"/>
        <w:ind w:left="720"/>
        <w:rPr>
          <w:rFonts w:ascii="Arial" w:hAnsi="Arial" w:cs="Arial"/>
        </w:rPr>
      </w:pPr>
      <w:r w:rsidRPr="009B606D">
        <w:rPr>
          <w:rFonts w:ascii="Arial" w:hAnsi="Arial" w:cs="Arial"/>
        </w:rPr>
        <w:t xml:space="preserve">• </w:t>
      </w:r>
      <w:r w:rsidRPr="009B606D">
        <w:rPr>
          <w:rFonts w:ascii="Arial" w:hAnsi="Arial" w:cs="Arial"/>
          <w:b/>
          <w:bCs/>
        </w:rPr>
        <w:t>Toxicology</w:t>
      </w:r>
      <w:r w:rsidRPr="009B606D">
        <w:rPr>
          <w:rFonts w:ascii="Arial" w:hAnsi="Arial" w:cs="Arial"/>
        </w:rPr>
        <w:t xml:space="preserve">: Standard </w:t>
      </w:r>
      <w:r w:rsidR="008B2A59" w:rsidRPr="009B606D">
        <w:rPr>
          <w:rFonts w:ascii="Arial" w:hAnsi="Arial" w:cs="Arial"/>
        </w:rPr>
        <w:t>SUID/</w:t>
      </w:r>
      <w:r w:rsidRPr="009B606D">
        <w:rPr>
          <w:rFonts w:ascii="Arial" w:hAnsi="Arial" w:cs="Arial"/>
        </w:rPr>
        <w:t xml:space="preserve">SIDS autopsies rarely include comprehensive </w:t>
      </w:r>
    </w:p>
    <w:p w14:paraId="2B989309" w14:textId="77777777" w:rsidR="009863B2" w:rsidRPr="009B606D" w:rsidRDefault="009863B2" w:rsidP="009863B2">
      <w:pPr>
        <w:pStyle w:val="NoSpacing"/>
        <w:ind w:left="720"/>
        <w:rPr>
          <w:rFonts w:ascii="Arial" w:hAnsi="Arial" w:cs="Arial"/>
        </w:rPr>
      </w:pPr>
      <w:r w:rsidRPr="009B606D">
        <w:rPr>
          <w:rFonts w:ascii="Arial" w:hAnsi="Arial" w:cs="Arial"/>
        </w:rPr>
        <w:t xml:space="preserve">toxicology, especially for heavy metals like aluminum. Cost estimates </w:t>
      </w:r>
    </w:p>
    <w:p w14:paraId="174D7D90" w14:textId="77777777" w:rsidR="009863B2" w:rsidRPr="009B606D" w:rsidRDefault="009863B2" w:rsidP="009863B2">
      <w:pPr>
        <w:pStyle w:val="NoSpacing"/>
        <w:ind w:left="720"/>
        <w:rPr>
          <w:rFonts w:ascii="Arial" w:hAnsi="Arial" w:cs="Arial"/>
        </w:rPr>
      </w:pPr>
      <w:r w:rsidRPr="009B606D">
        <w:rPr>
          <w:rFonts w:ascii="Arial" w:hAnsi="Arial" w:cs="Arial"/>
        </w:rPr>
        <w:t>($150–$500) align with forensic lab fees.</w:t>
      </w:r>
    </w:p>
    <w:p w14:paraId="12D6C71F" w14:textId="77777777" w:rsidR="009863B2" w:rsidRPr="009B606D" w:rsidRDefault="009863B2" w:rsidP="009863B2">
      <w:pPr>
        <w:pStyle w:val="NoSpacing"/>
        <w:ind w:left="720"/>
        <w:rPr>
          <w:rFonts w:ascii="Arial" w:hAnsi="Arial" w:cs="Arial"/>
        </w:rPr>
      </w:pPr>
    </w:p>
    <w:p w14:paraId="54A1A084" w14:textId="77777777" w:rsidR="009863B2" w:rsidRPr="009B606D" w:rsidRDefault="009863B2" w:rsidP="009863B2">
      <w:pPr>
        <w:pStyle w:val="NoSpacing"/>
        <w:ind w:left="720"/>
        <w:rPr>
          <w:rFonts w:ascii="Arial" w:hAnsi="Arial" w:cs="Arial"/>
        </w:rPr>
      </w:pPr>
      <w:r w:rsidRPr="009B606D">
        <w:rPr>
          <w:rFonts w:ascii="Arial" w:hAnsi="Arial" w:cs="Arial"/>
        </w:rPr>
        <w:t xml:space="preserve">• </w:t>
      </w:r>
      <w:r w:rsidRPr="009B606D">
        <w:rPr>
          <w:rFonts w:ascii="Arial" w:hAnsi="Arial" w:cs="Arial"/>
          <w:b/>
          <w:bCs/>
        </w:rPr>
        <w:t>Brain Tissue Analysis</w:t>
      </w:r>
      <w:r w:rsidRPr="009B606D">
        <w:rPr>
          <w:rFonts w:ascii="Arial" w:hAnsi="Arial" w:cs="Arial"/>
        </w:rPr>
        <w:t xml:space="preserve">: Aluminum in brain tissue (e.g., via inductively </w:t>
      </w:r>
    </w:p>
    <w:p w14:paraId="5797C0E4" w14:textId="77777777" w:rsidR="009863B2" w:rsidRPr="009B606D" w:rsidRDefault="009863B2" w:rsidP="009863B2">
      <w:pPr>
        <w:pStyle w:val="NoSpacing"/>
        <w:ind w:left="720"/>
        <w:rPr>
          <w:rFonts w:ascii="Arial" w:hAnsi="Arial" w:cs="Arial"/>
        </w:rPr>
      </w:pPr>
      <w:r w:rsidRPr="009B606D">
        <w:rPr>
          <w:rFonts w:ascii="Arial" w:hAnsi="Arial" w:cs="Arial"/>
        </w:rPr>
        <w:t xml:space="preserve">coupled plasma mass spectrometry) is feasible but not routine. Cost </w:t>
      </w:r>
    </w:p>
    <w:p w14:paraId="73CFDBF8" w14:textId="77777777" w:rsidR="009863B2" w:rsidRPr="009B606D" w:rsidRDefault="009863B2" w:rsidP="009863B2">
      <w:pPr>
        <w:pStyle w:val="NoSpacing"/>
        <w:ind w:left="720"/>
        <w:rPr>
          <w:rFonts w:ascii="Arial" w:hAnsi="Arial" w:cs="Arial"/>
        </w:rPr>
      </w:pPr>
      <w:r w:rsidRPr="009B606D">
        <w:rPr>
          <w:rFonts w:ascii="Arial" w:hAnsi="Arial" w:cs="Arial"/>
        </w:rPr>
        <w:t>($300–$800) is reasonable.</w:t>
      </w:r>
    </w:p>
    <w:p w14:paraId="08369D94" w14:textId="77777777" w:rsidR="009863B2" w:rsidRPr="009B606D" w:rsidRDefault="009863B2" w:rsidP="009863B2">
      <w:pPr>
        <w:pStyle w:val="NoSpacing"/>
        <w:ind w:left="720"/>
        <w:rPr>
          <w:rFonts w:ascii="Arial" w:hAnsi="Arial" w:cs="Arial"/>
        </w:rPr>
      </w:pPr>
    </w:p>
    <w:p w14:paraId="3247DA35" w14:textId="77777777" w:rsidR="009863B2" w:rsidRPr="009B606D" w:rsidRDefault="009863B2" w:rsidP="009863B2">
      <w:pPr>
        <w:pStyle w:val="NoSpacing"/>
        <w:ind w:left="720"/>
        <w:rPr>
          <w:rFonts w:ascii="Arial" w:hAnsi="Arial" w:cs="Arial"/>
        </w:rPr>
      </w:pPr>
      <w:r w:rsidRPr="009B606D">
        <w:rPr>
          <w:rFonts w:ascii="Arial" w:hAnsi="Arial" w:cs="Arial"/>
        </w:rPr>
        <w:t xml:space="preserve">• </w:t>
      </w:r>
      <w:r w:rsidRPr="009B606D">
        <w:rPr>
          <w:rFonts w:ascii="Arial" w:hAnsi="Arial" w:cs="Arial"/>
          <w:b/>
          <w:bCs/>
        </w:rPr>
        <w:t>Mitochondrial Tests</w:t>
      </w:r>
      <w:r w:rsidRPr="009B606D">
        <w:rPr>
          <w:rFonts w:ascii="Arial" w:hAnsi="Arial" w:cs="Arial"/>
        </w:rPr>
        <w:t xml:space="preserve">: Mitochondrial dysfunction tests (e.g., muscle biopsy, </w:t>
      </w:r>
    </w:p>
    <w:p w14:paraId="098AF9E0" w14:textId="77777777" w:rsidR="009863B2" w:rsidRPr="009B606D" w:rsidRDefault="009863B2" w:rsidP="009863B2">
      <w:pPr>
        <w:pStyle w:val="NoSpacing"/>
        <w:ind w:left="720"/>
        <w:rPr>
          <w:rFonts w:ascii="Arial" w:hAnsi="Arial" w:cs="Arial"/>
        </w:rPr>
      </w:pPr>
      <w:r w:rsidRPr="009B606D">
        <w:rPr>
          <w:rFonts w:ascii="Arial" w:hAnsi="Arial" w:cs="Arial"/>
        </w:rPr>
        <w:t xml:space="preserve">genetic sequencing) are expensive ($400–$1,200) and not standard in </w:t>
      </w:r>
    </w:p>
    <w:p w14:paraId="33A0B8F4" w14:textId="77777777" w:rsidR="009863B2" w:rsidRPr="009B606D" w:rsidRDefault="009863B2" w:rsidP="009863B2">
      <w:pPr>
        <w:pStyle w:val="NoSpacing"/>
        <w:ind w:left="720"/>
        <w:rPr>
          <w:rFonts w:ascii="Arial" w:hAnsi="Arial" w:cs="Arial"/>
        </w:rPr>
      </w:pPr>
      <w:r w:rsidRPr="009B606D">
        <w:rPr>
          <w:rFonts w:ascii="Arial" w:hAnsi="Arial" w:cs="Arial"/>
        </w:rPr>
        <w:t xml:space="preserve">SUID and/or SIDS cases. Research links mitochondrial disorders to sudden death </w:t>
      </w:r>
    </w:p>
    <w:p w14:paraId="37E4336B" w14:textId="77777777" w:rsidR="009863B2" w:rsidRPr="009B606D" w:rsidRDefault="009863B2" w:rsidP="009863B2">
      <w:pPr>
        <w:pStyle w:val="NoSpacing"/>
        <w:ind w:left="720"/>
        <w:rPr>
          <w:rFonts w:ascii="Arial" w:hAnsi="Arial" w:cs="Arial"/>
        </w:rPr>
      </w:pPr>
      <w:r w:rsidRPr="009B606D">
        <w:rPr>
          <w:rFonts w:ascii="Arial" w:hAnsi="Arial" w:cs="Arial"/>
        </w:rPr>
        <w:t>(Molecular Genetics and Metabolism, 2019).</w:t>
      </w:r>
    </w:p>
    <w:p w14:paraId="4895745A" w14:textId="77777777" w:rsidR="009863B2" w:rsidRPr="009B606D" w:rsidRDefault="009863B2" w:rsidP="009863B2">
      <w:pPr>
        <w:pStyle w:val="NoSpacing"/>
        <w:ind w:left="720"/>
        <w:rPr>
          <w:rFonts w:ascii="Arial" w:hAnsi="Arial" w:cs="Arial"/>
        </w:rPr>
      </w:pPr>
    </w:p>
    <w:p w14:paraId="3A08A73F" w14:textId="718A3B08" w:rsidR="009863B2" w:rsidRPr="009B606D" w:rsidRDefault="009863B2" w:rsidP="008A2D3D">
      <w:pPr>
        <w:pStyle w:val="NoSpacing"/>
        <w:ind w:left="720"/>
        <w:rPr>
          <w:rFonts w:ascii="Arial" w:hAnsi="Arial" w:cs="Arial"/>
        </w:rPr>
      </w:pPr>
      <w:r w:rsidRPr="009B606D">
        <w:rPr>
          <w:rFonts w:ascii="Arial" w:hAnsi="Arial" w:cs="Arial"/>
        </w:rPr>
        <w:t xml:space="preserve">• </w:t>
      </w:r>
      <w:r w:rsidRPr="009B606D">
        <w:rPr>
          <w:rFonts w:ascii="Arial" w:hAnsi="Arial" w:cs="Arial"/>
          <w:b/>
          <w:bCs/>
        </w:rPr>
        <w:t>Scene of tragedy investigations</w:t>
      </w:r>
      <w:r w:rsidRPr="009B606D">
        <w:rPr>
          <w:rFonts w:ascii="Arial" w:hAnsi="Arial" w:cs="Arial"/>
        </w:rPr>
        <w:t xml:space="preserve"> can cost up to $5,000 on sleep studies/scene reconstruction, but the topic of recent vaccinations is not discussed.</w:t>
      </w:r>
    </w:p>
    <w:p w14:paraId="7904F8F2" w14:textId="77777777" w:rsidR="009863B2" w:rsidRPr="009B606D" w:rsidRDefault="009863B2" w:rsidP="008A2D3D">
      <w:pPr>
        <w:pStyle w:val="NoSpacing"/>
        <w:ind w:left="720"/>
        <w:rPr>
          <w:rFonts w:ascii="Arial" w:hAnsi="Arial" w:cs="Arial"/>
        </w:rPr>
      </w:pPr>
      <w:r w:rsidRPr="009B606D">
        <w:rPr>
          <w:rFonts w:ascii="Arial" w:hAnsi="Arial" w:cs="Arial"/>
        </w:rPr>
        <w:t xml:space="preserve">Studies on SIDS illustrate that infants can suffer respiratory failure up to 21 days post-vaccinations. Perhaps the gradual decrease of mitochondrial over time? </w:t>
      </w:r>
    </w:p>
    <w:p w14:paraId="4527DB24" w14:textId="77777777" w:rsidR="008B2A59" w:rsidRPr="009B606D" w:rsidRDefault="008B2A59" w:rsidP="008A2D3D">
      <w:pPr>
        <w:pStyle w:val="NoSpacing"/>
        <w:ind w:left="720"/>
        <w:rPr>
          <w:rFonts w:ascii="Arial" w:hAnsi="Arial" w:cs="Arial"/>
        </w:rPr>
      </w:pPr>
    </w:p>
    <w:p w14:paraId="26BEC237" w14:textId="37316B0A" w:rsidR="008A2D3D" w:rsidRDefault="007B30DA" w:rsidP="008A2D3D">
      <w:pPr>
        <w:pStyle w:val="NoSpacing"/>
        <w:ind w:left="360"/>
        <w:rPr>
          <w:rFonts w:ascii="Arial" w:hAnsi="Arial" w:cs="Arial"/>
          <w:noProof/>
        </w:rPr>
      </w:pPr>
      <w:r w:rsidRPr="009B606D">
        <w:rPr>
          <w:rFonts w:ascii="Arial" w:hAnsi="Arial" w:cs="Arial"/>
        </w:rPr>
        <w:t>Based on AI recommendations and on my further research, t</w:t>
      </w:r>
      <w:r w:rsidR="009863B2" w:rsidRPr="009B606D">
        <w:rPr>
          <w:rFonts w:ascii="Arial" w:hAnsi="Arial" w:cs="Arial"/>
        </w:rPr>
        <w:t xml:space="preserve">he very tests, that could </w:t>
      </w:r>
      <w:r w:rsidR="009863B2" w:rsidRPr="009B606D">
        <w:rPr>
          <w:rFonts w:ascii="Arial" w:hAnsi="Arial" w:cs="Arial"/>
          <w:b/>
          <w:bCs/>
        </w:rPr>
        <w:t>potentially identify the “cause” of the gradual decline in breathing and neurological demise is not done.</w:t>
      </w:r>
      <w:r w:rsidR="009863B2" w:rsidRPr="009B606D">
        <w:rPr>
          <w:rFonts w:ascii="Arial" w:hAnsi="Arial" w:cs="Arial"/>
          <w:noProof/>
        </w:rPr>
        <w:t xml:space="preserve">  </w:t>
      </w:r>
    </w:p>
    <w:p w14:paraId="003D911B" w14:textId="77777777" w:rsidR="00A66717" w:rsidRDefault="00A66717" w:rsidP="008A2D3D">
      <w:pPr>
        <w:pStyle w:val="NoSpacing"/>
        <w:ind w:left="360"/>
        <w:rPr>
          <w:rFonts w:ascii="Arial" w:hAnsi="Arial" w:cs="Arial"/>
          <w:noProof/>
        </w:rPr>
      </w:pPr>
    </w:p>
    <w:p w14:paraId="19405F7F" w14:textId="03B0A00E" w:rsidR="00540091" w:rsidRPr="00540091" w:rsidRDefault="00A66717" w:rsidP="00540091">
      <w:pPr>
        <w:pStyle w:val="NoSpacing"/>
        <w:ind w:left="360"/>
        <w:rPr>
          <w:rFonts w:ascii="Arial" w:hAnsi="Arial" w:cs="Arial"/>
        </w:rPr>
      </w:pPr>
      <w:r>
        <w:rPr>
          <w:rFonts w:ascii="Arial" w:hAnsi="Arial" w:cs="Arial"/>
          <w:noProof/>
        </w:rPr>
        <w:t>In this moder technological age, there are no reasons to justify why we do not have answers for healthy, thriving infants that are 2 days old, 4 months old or 1 year old, that suddenly die for no “aparent” reason. It is also a crime to acuse parents of “shaken baby syndrome” when there is evidence of micro vascular ischemia behind the eyes, when we know that aluminum toxicity could cause this anywhere we have end-vascular cappilaries, like the eyes or brain.  These following tests are essential to rule out aluminum toxicity induced mitochondrial dysfunction.</w:t>
      </w:r>
    </w:p>
    <w:p w14:paraId="6A762C87" w14:textId="77777777" w:rsidR="00540091" w:rsidRPr="00540091" w:rsidRDefault="00540091" w:rsidP="00540091">
      <w:pPr>
        <w:pStyle w:val="NoSpacing"/>
        <w:ind w:left="720"/>
        <w:rPr>
          <w:rFonts w:ascii="Arial" w:hAnsi="Arial" w:cs="Arial"/>
        </w:rPr>
      </w:pPr>
    </w:p>
    <w:p w14:paraId="18A8E6A5" w14:textId="559C5BAF" w:rsidR="009863B2" w:rsidRPr="009B606D" w:rsidRDefault="009863B2" w:rsidP="008A2D3D">
      <w:pPr>
        <w:pStyle w:val="NoSpacing"/>
        <w:numPr>
          <w:ilvl w:val="0"/>
          <w:numId w:val="6"/>
        </w:numPr>
        <w:rPr>
          <w:rFonts w:ascii="Arial" w:hAnsi="Arial" w:cs="Arial"/>
        </w:rPr>
      </w:pPr>
      <w:r w:rsidRPr="009B606D">
        <w:rPr>
          <w:rFonts w:ascii="Arial" w:hAnsi="Arial" w:cs="Arial"/>
          <w:b/>
          <w:bCs/>
        </w:rPr>
        <w:t>Tissue Analysis for Adjuvants</w:t>
      </w:r>
      <w:r w:rsidRPr="009B606D">
        <w:rPr>
          <w:rFonts w:ascii="Arial" w:hAnsi="Arial" w:cs="Arial"/>
        </w:rPr>
        <w:t>:</w:t>
      </w:r>
    </w:p>
    <w:p w14:paraId="22A50FE0" w14:textId="056EE733" w:rsidR="009863B2" w:rsidRPr="009B606D" w:rsidRDefault="009863B2" w:rsidP="008A2D3D">
      <w:pPr>
        <w:numPr>
          <w:ilvl w:val="1"/>
          <w:numId w:val="11"/>
        </w:numPr>
        <w:rPr>
          <w:rFonts w:ascii="Arial" w:hAnsi="Arial" w:cs="Arial"/>
        </w:rPr>
      </w:pPr>
      <w:r w:rsidRPr="009B606D">
        <w:rPr>
          <w:rFonts w:ascii="Arial" w:hAnsi="Arial" w:cs="Arial"/>
        </w:rPr>
        <w:t>Use advanced techniques such as </w:t>
      </w:r>
      <w:r w:rsidRPr="009B606D">
        <w:rPr>
          <w:rFonts w:ascii="Arial" w:hAnsi="Arial" w:cs="Arial"/>
          <w:b/>
          <w:bCs/>
        </w:rPr>
        <w:t>Inductively Coupled Plasma Mass Spectrometry (ICP-MS)</w:t>
      </w:r>
      <w:r w:rsidRPr="009B606D">
        <w:rPr>
          <w:rFonts w:ascii="Arial" w:hAnsi="Arial" w:cs="Arial"/>
        </w:rPr>
        <w:t> or </w:t>
      </w:r>
      <w:r w:rsidRPr="009B606D">
        <w:rPr>
          <w:rFonts w:ascii="Arial" w:hAnsi="Arial" w:cs="Arial"/>
          <w:b/>
          <w:bCs/>
        </w:rPr>
        <w:t>Laser Ablation ICP-MS</w:t>
      </w:r>
      <w:r w:rsidRPr="009B606D">
        <w:rPr>
          <w:rFonts w:ascii="Arial" w:hAnsi="Arial" w:cs="Arial"/>
        </w:rPr>
        <w:t> to detect and quantify metal residues like aluminum</w:t>
      </w:r>
      <w:r w:rsidR="008A2D3D" w:rsidRPr="009B606D">
        <w:rPr>
          <w:rFonts w:ascii="Arial" w:hAnsi="Arial" w:cs="Arial"/>
        </w:rPr>
        <w:t xml:space="preserve"> or </w:t>
      </w:r>
      <w:r w:rsidR="007B30DA" w:rsidRPr="009B606D">
        <w:rPr>
          <w:rFonts w:ascii="Arial" w:hAnsi="Arial" w:cs="Arial"/>
        </w:rPr>
        <w:t>mercury</w:t>
      </w:r>
      <w:r w:rsidRPr="009B606D">
        <w:rPr>
          <w:rFonts w:ascii="Arial" w:hAnsi="Arial" w:cs="Arial"/>
        </w:rPr>
        <w:t>.</w:t>
      </w:r>
    </w:p>
    <w:p w14:paraId="315EC63D" w14:textId="77777777" w:rsidR="009863B2" w:rsidRPr="009B606D" w:rsidRDefault="009863B2" w:rsidP="009863B2">
      <w:pPr>
        <w:numPr>
          <w:ilvl w:val="1"/>
          <w:numId w:val="11"/>
        </w:numPr>
        <w:rPr>
          <w:rFonts w:ascii="Arial" w:hAnsi="Arial" w:cs="Arial"/>
        </w:rPr>
      </w:pPr>
      <w:r w:rsidRPr="009B606D">
        <w:rPr>
          <w:rFonts w:ascii="Arial" w:hAnsi="Arial" w:cs="Arial"/>
        </w:rPr>
        <w:lastRenderedPageBreak/>
        <w:t>Analyze blood, cerebrospinal fluid, and tissue samples for levels of formaldehyde, phenol, or other chemicals.</w:t>
      </w:r>
    </w:p>
    <w:p w14:paraId="1BE7DF0A" w14:textId="77777777" w:rsidR="009863B2" w:rsidRPr="009B606D" w:rsidRDefault="009863B2" w:rsidP="009863B2">
      <w:pPr>
        <w:numPr>
          <w:ilvl w:val="0"/>
          <w:numId w:val="6"/>
        </w:numPr>
        <w:rPr>
          <w:rFonts w:ascii="Arial" w:hAnsi="Arial" w:cs="Arial"/>
        </w:rPr>
      </w:pPr>
      <w:r w:rsidRPr="009B606D">
        <w:rPr>
          <w:rFonts w:ascii="Arial" w:hAnsi="Arial" w:cs="Arial"/>
          <w:b/>
          <w:bCs/>
        </w:rPr>
        <w:t>Detection of Toxic Metabolites</w:t>
      </w:r>
      <w:r w:rsidRPr="009B606D">
        <w:rPr>
          <w:rFonts w:ascii="Arial" w:hAnsi="Arial" w:cs="Arial"/>
        </w:rPr>
        <w:t>:</w:t>
      </w:r>
    </w:p>
    <w:p w14:paraId="2964440C" w14:textId="77777777" w:rsidR="009863B2" w:rsidRPr="009B606D" w:rsidRDefault="009863B2" w:rsidP="009863B2">
      <w:pPr>
        <w:numPr>
          <w:ilvl w:val="1"/>
          <w:numId w:val="12"/>
        </w:numPr>
        <w:rPr>
          <w:rFonts w:ascii="Arial" w:hAnsi="Arial" w:cs="Arial"/>
        </w:rPr>
      </w:pPr>
      <w:r w:rsidRPr="009B606D">
        <w:rPr>
          <w:rFonts w:ascii="Arial" w:hAnsi="Arial" w:cs="Arial"/>
        </w:rPr>
        <w:t>Assess for metabolic disturbances that could be related to toxic exposure.</w:t>
      </w:r>
    </w:p>
    <w:p w14:paraId="069349CB" w14:textId="17E48ECC" w:rsidR="009863B2" w:rsidRPr="009B606D" w:rsidRDefault="008A2D3D" w:rsidP="009863B2">
      <w:pPr>
        <w:rPr>
          <w:rFonts w:ascii="Arial" w:hAnsi="Arial" w:cs="Arial"/>
          <w:b/>
          <w:bCs/>
        </w:rPr>
      </w:pPr>
      <w:r w:rsidRPr="009B606D">
        <w:rPr>
          <w:rFonts w:ascii="Arial" w:hAnsi="Arial" w:cs="Arial"/>
          <w:b/>
          <w:bCs/>
        </w:rPr>
        <w:t xml:space="preserve">      </w:t>
      </w:r>
      <w:r w:rsidR="009863B2" w:rsidRPr="009B606D">
        <w:rPr>
          <w:rFonts w:ascii="Arial" w:hAnsi="Arial" w:cs="Arial"/>
          <w:b/>
          <w:bCs/>
        </w:rPr>
        <w:t>Molecular and Genetic Testing</w:t>
      </w:r>
    </w:p>
    <w:p w14:paraId="5B82A485" w14:textId="77777777" w:rsidR="009863B2" w:rsidRPr="009B606D" w:rsidRDefault="009863B2" w:rsidP="009863B2">
      <w:pPr>
        <w:numPr>
          <w:ilvl w:val="0"/>
          <w:numId w:val="13"/>
        </w:numPr>
        <w:rPr>
          <w:rFonts w:ascii="Arial" w:hAnsi="Arial" w:cs="Arial"/>
        </w:rPr>
      </w:pPr>
      <w:r w:rsidRPr="009B606D">
        <w:rPr>
          <w:rFonts w:ascii="Arial" w:hAnsi="Arial" w:cs="Arial"/>
        </w:rPr>
        <w:t>Check for genetic predispositions that could cause adverse reactions to vaccines, such as metabolic disorders or immune-related genetic variants.</w:t>
      </w:r>
    </w:p>
    <w:p w14:paraId="3DEE6FDD" w14:textId="77777777" w:rsidR="009863B2" w:rsidRPr="009B606D" w:rsidRDefault="009863B2" w:rsidP="009863B2">
      <w:pPr>
        <w:numPr>
          <w:ilvl w:val="0"/>
          <w:numId w:val="13"/>
        </w:numPr>
        <w:rPr>
          <w:rFonts w:ascii="Arial" w:hAnsi="Arial" w:cs="Arial"/>
        </w:rPr>
      </w:pPr>
      <w:r w:rsidRPr="009B606D">
        <w:rPr>
          <w:rFonts w:ascii="Arial" w:hAnsi="Arial" w:cs="Arial"/>
        </w:rPr>
        <w:t>It’s critical to interpret chemical and histological findings in the context of the clinical history, timing of vaccination, and other factors.</w:t>
      </w:r>
    </w:p>
    <w:p w14:paraId="7F463A30" w14:textId="77777777" w:rsidR="009863B2" w:rsidRPr="009B606D" w:rsidRDefault="009863B2" w:rsidP="009863B2">
      <w:pPr>
        <w:numPr>
          <w:ilvl w:val="0"/>
          <w:numId w:val="13"/>
        </w:numPr>
        <w:rPr>
          <w:rFonts w:ascii="Arial" w:hAnsi="Arial" w:cs="Arial"/>
        </w:rPr>
      </w:pPr>
      <w:r w:rsidRPr="009B606D">
        <w:rPr>
          <w:rFonts w:ascii="Arial" w:hAnsi="Arial" w:cs="Arial"/>
        </w:rPr>
        <w:t>Absence of detectable high levels of adjuvants or toxic substances does not necessarily rule out adverse reactions but suggests other causes should be considered.</w:t>
      </w:r>
    </w:p>
    <w:p w14:paraId="44333986" w14:textId="77777777" w:rsidR="009863B2" w:rsidRPr="009B606D" w:rsidRDefault="009863B2" w:rsidP="009863B2">
      <w:pPr>
        <w:rPr>
          <w:rFonts w:ascii="Arial" w:hAnsi="Arial" w:cs="Arial"/>
          <w:b/>
          <w:bCs/>
        </w:rPr>
      </w:pPr>
      <w:r w:rsidRPr="009B606D">
        <w:rPr>
          <w:rFonts w:ascii="Arial" w:hAnsi="Arial" w:cs="Arial"/>
          <w:b/>
          <w:bCs/>
        </w:rPr>
        <w:t>Important Considerations:</w:t>
      </w:r>
    </w:p>
    <w:p w14:paraId="7C32ADB5" w14:textId="6815DF51" w:rsidR="009863B2" w:rsidRPr="009B606D" w:rsidRDefault="009863B2" w:rsidP="009863B2">
      <w:pPr>
        <w:numPr>
          <w:ilvl w:val="0"/>
          <w:numId w:val="9"/>
        </w:numPr>
        <w:rPr>
          <w:rFonts w:ascii="Arial" w:hAnsi="Arial" w:cs="Arial"/>
        </w:rPr>
      </w:pPr>
      <w:r w:rsidRPr="009B606D">
        <w:rPr>
          <w:rFonts w:ascii="Arial" w:hAnsi="Arial" w:cs="Arial"/>
        </w:rPr>
        <w:t>Detecting vaccine ingredients or adjuvants post-mortem is technically challenging</w:t>
      </w:r>
      <w:r w:rsidR="008B2A59" w:rsidRPr="009B606D">
        <w:rPr>
          <w:rFonts w:ascii="Arial" w:hAnsi="Arial" w:cs="Arial"/>
        </w:rPr>
        <w:t xml:space="preserve"> and the science proving causation may not be accepted by mainstream doctors.</w:t>
      </w:r>
    </w:p>
    <w:p w14:paraId="3F3EE566" w14:textId="77777777" w:rsidR="009863B2" w:rsidRPr="009B606D" w:rsidRDefault="009863B2" w:rsidP="009863B2">
      <w:pPr>
        <w:numPr>
          <w:ilvl w:val="0"/>
          <w:numId w:val="9"/>
        </w:numPr>
        <w:rPr>
          <w:rFonts w:ascii="Arial" w:hAnsi="Arial" w:cs="Arial"/>
        </w:rPr>
      </w:pPr>
      <w:r w:rsidRPr="009B606D">
        <w:rPr>
          <w:rFonts w:ascii="Arial" w:hAnsi="Arial" w:cs="Arial"/>
        </w:rPr>
        <w:t>The interpretation of toxicology results must be cautious, differentiating between incidental findings and evidence of toxicity.</w:t>
      </w:r>
    </w:p>
    <w:p w14:paraId="6AF36294" w14:textId="77777777" w:rsidR="009863B2" w:rsidRPr="009B606D" w:rsidRDefault="009863B2" w:rsidP="009863B2">
      <w:pPr>
        <w:rPr>
          <w:rFonts w:ascii="Arial" w:hAnsi="Arial" w:cs="Arial"/>
          <w:b/>
          <w:bCs/>
        </w:rPr>
      </w:pPr>
      <w:r w:rsidRPr="009B606D">
        <w:rPr>
          <w:rFonts w:ascii="Arial" w:hAnsi="Arial" w:cs="Arial"/>
          <w:b/>
          <w:bCs/>
        </w:rPr>
        <w:t>Ethical and Practical Notes:</w:t>
      </w:r>
    </w:p>
    <w:p w14:paraId="1619B085" w14:textId="77777777" w:rsidR="009863B2" w:rsidRPr="009B606D" w:rsidRDefault="009863B2" w:rsidP="008B2A59">
      <w:pPr>
        <w:pStyle w:val="NoSpacing"/>
        <w:numPr>
          <w:ilvl w:val="0"/>
          <w:numId w:val="18"/>
        </w:numPr>
        <w:rPr>
          <w:rFonts w:ascii="Arial" w:hAnsi="Arial" w:cs="Arial"/>
        </w:rPr>
      </w:pPr>
      <w:r w:rsidRPr="009B606D">
        <w:rPr>
          <w:rFonts w:ascii="Arial" w:hAnsi="Arial" w:cs="Arial"/>
        </w:rPr>
        <w:t>Investigation of vaccine injury is complex and often requires collaboration with specialists in forensic toxicology, pathology, immunology, and genetics.</w:t>
      </w:r>
    </w:p>
    <w:p w14:paraId="253C0024" w14:textId="32B0B1A7" w:rsidR="008B2A59" w:rsidRPr="009B606D" w:rsidRDefault="009863B2">
      <w:pPr>
        <w:pStyle w:val="NoSpacing"/>
        <w:numPr>
          <w:ilvl w:val="0"/>
          <w:numId w:val="18"/>
        </w:numPr>
        <w:rPr>
          <w:rFonts w:ascii="Arial" w:hAnsi="Arial" w:cs="Arial"/>
        </w:rPr>
      </w:pPr>
      <w:r w:rsidRPr="009B606D">
        <w:rPr>
          <w:rFonts w:ascii="Arial" w:hAnsi="Arial" w:cs="Arial"/>
        </w:rPr>
        <w:t>Clear communication with the family, respecting their concerns, and providing a balanced, evidence-based assessment is essential. Vaccines and medications must be brought up in interviews and medical records need to be acquired for validation of specific vaccines</w:t>
      </w:r>
      <w:r w:rsidR="008B2A59" w:rsidRPr="009B606D">
        <w:rPr>
          <w:rFonts w:ascii="Arial" w:hAnsi="Arial" w:cs="Arial"/>
        </w:rPr>
        <w:t>,</w:t>
      </w:r>
      <w:r w:rsidRPr="009B606D">
        <w:rPr>
          <w:rFonts w:ascii="Arial" w:hAnsi="Arial" w:cs="Arial"/>
        </w:rPr>
        <w:t xml:space="preserve"> noting the lot numbers (legally required to keep in child’s medical records</w:t>
      </w:r>
      <w:r w:rsidRPr="009B606D">
        <w:rPr>
          <w:rFonts w:ascii="Arial" w:hAnsi="Arial" w:cs="Arial"/>
          <w:vanish/>
        </w:rPr>
        <w:t>Top of Form</w:t>
      </w:r>
      <w:r w:rsidR="008B2A59" w:rsidRPr="009B606D">
        <w:rPr>
          <w:rFonts w:ascii="Arial" w:hAnsi="Arial" w:cs="Arial"/>
        </w:rPr>
        <w:t xml:space="preserve">) </w:t>
      </w:r>
      <w:r w:rsidR="007B7BDA">
        <w:rPr>
          <w:rFonts w:ascii="Arial" w:hAnsi="Arial" w:cs="Arial"/>
        </w:rPr>
        <w:t>and all the various adjuvants and carcinogenetic man</w:t>
      </w:r>
      <w:r w:rsidR="00096F4D">
        <w:rPr>
          <w:rFonts w:ascii="Arial" w:hAnsi="Arial" w:cs="Arial"/>
        </w:rPr>
        <w:t>-</w:t>
      </w:r>
      <w:r w:rsidR="007B7BDA">
        <w:rPr>
          <w:rFonts w:ascii="Arial" w:hAnsi="Arial" w:cs="Arial"/>
        </w:rPr>
        <w:t xml:space="preserve">made chemical ingredients. </w:t>
      </w:r>
    </w:p>
    <w:p w14:paraId="23B6DB25" w14:textId="77777777" w:rsidR="009D012E" w:rsidRDefault="009D012E" w:rsidP="009D012E">
      <w:pPr>
        <w:pStyle w:val="NoSpacing"/>
        <w:ind w:left="720"/>
        <w:rPr>
          <w:rFonts w:ascii="Arial" w:hAnsi="Arial" w:cs="Arial"/>
        </w:rPr>
      </w:pPr>
    </w:p>
    <w:p w14:paraId="7ED829B9" w14:textId="77777777" w:rsidR="007B7BDA" w:rsidRDefault="007B7BDA" w:rsidP="009D012E">
      <w:pPr>
        <w:pStyle w:val="NoSpacing"/>
        <w:ind w:left="720"/>
        <w:rPr>
          <w:rFonts w:ascii="Arial" w:hAnsi="Arial" w:cs="Arial"/>
        </w:rPr>
      </w:pPr>
    </w:p>
    <w:p w14:paraId="59424635" w14:textId="4E5A410B" w:rsidR="007B7BDA" w:rsidRPr="00873569" w:rsidRDefault="00873569" w:rsidP="00873569">
      <w:pPr>
        <w:pStyle w:val="NoSpacing"/>
        <w:rPr>
          <w:rFonts w:ascii="Arial" w:hAnsi="Arial" w:cs="Arial"/>
          <w:b/>
          <w:bCs/>
        </w:rPr>
      </w:pPr>
      <w:r w:rsidRPr="00873569">
        <w:rPr>
          <w:rFonts w:ascii="Arial" w:hAnsi="Arial" w:cs="Arial"/>
          <w:b/>
          <w:bCs/>
        </w:rPr>
        <w:t>Part 3.</w:t>
      </w:r>
    </w:p>
    <w:p w14:paraId="45CA5021" w14:textId="77777777" w:rsidR="007B7BDA" w:rsidRDefault="007B7BDA" w:rsidP="009D012E">
      <w:pPr>
        <w:pStyle w:val="NoSpacing"/>
        <w:ind w:left="720"/>
        <w:rPr>
          <w:rFonts w:ascii="Arial" w:hAnsi="Arial" w:cs="Arial"/>
        </w:rPr>
      </w:pPr>
    </w:p>
    <w:p w14:paraId="5EF2139C" w14:textId="77777777" w:rsidR="00873569" w:rsidRPr="00E44F4F" w:rsidRDefault="00873569" w:rsidP="00873569">
      <w:pPr>
        <w:rPr>
          <w:rFonts w:ascii="Arial" w:hAnsi="Arial" w:cs="Arial"/>
        </w:rPr>
      </w:pPr>
      <w:r w:rsidRPr="00E44F4F">
        <w:rPr>
          <w:rFonts w:ascii="Arial" w:hAnsi="Arial" w:cs="Arial"/>
        </w:rPr>
        <w:t xml:space="preserve">The CDC admitted that they never studied the </w:t>
      </w:r>
      <w:r w:rsidRPr="00B166B4">
        <w:rPr>
          <w:rFonts w:ascii="Arial" w:hAnsi="Arial" w:cs="Arial"/>
          <w:b/>
          <w:bCs/>
        </w:rPr>
        <w:t xml:space="preserve">“systemic accumulation” </w:t>
      </w:r>
      <w:r w:rsidRPr="00E44F4F">
        <w:rPr>
          <w:rFonts w:ascii="Arial" w:hAnsi="Arial" w:cs="Arial"/>
        </w:rPr>
        <w:t>of any of the ingredients in vaccines. They only studied the “local injection site”.</w:t>
      </w:r>
    </w:p>
    <w:p w14:paraId="07E73333" w14:textId="77777777" w:rsidR="00873569" w:rsidRPr="009B606D" w:rsidRDefault="00873569" w:rsidP="00873569">
      <w:pPr>
        <w:rPr>
          <w:rFonts w:ascii="Arial" w:hAnsi="Arial" w:cs="Arial"/>
          <w:b/>
          <w:bCs/>
        </w:rPr>
      </w:pPr>
      <w:r w:rsidRPr="00E44F4F">
        <w:rPr>
          <w:rFonts w:ascii="Arial" w:hAnsi="Arial" w:cs="Arial"/>
        </w:rPr>
        <w:t>This would be like studying a poisonous rattle snake bite where it entered the skin, with no consideration of what the venom will do to the organs, tissues and brain of the victims.</w:t>
      </w:r>
      <w:r>
        <w:rPr>
          <w:rFonts w:ascii="Arial" w:hAnsi="Arial" w:cs="Arial"/>
        </w:rPr>
        <w:t xml:space="preserve"> </w:t>
      </w:r>
    </w:p>
    <w:p w14:paraId="6F7A10FE" w14:textId="77777777" w:rsidR="007B7BDA" w:rsidRDefault="007B7BDA" w:rsidP="009D012E">
      <w:pPr>
        <w:pStyle w:val="NoSpacing"/>
        <w:ind w:left="720"/>
        <w:rPr>
          <w:rFonts w:ascii="Arial" w:hAnsi="Arial" w:cs="Arial"/>
        </w:rPr>
      </w:pPr>
    </w:p>
    <w:p w14:paraId="53280399" w14:textId="0F7141E9" w:rsidR="007B7BDA" w:rsidRDefault="007B7BDA" w:rsidP="007B7BDA">
      <w:pPr>
        <w:pStyle w:val="NoSpacing"/>
        <w:ind w:left="720"/>
        <w:jc w:val="center"/>
        <w:rPr>
          <w:rFonts w:ascii="Arial" w:hAnsi="Arial" w:cs="Arial"/>
        </w:rPr>
      </w:pPr>
      <w:r w:rsidRPr="009B606D">
        <w:rPr>
          <w:rFonts w:ascii="Arial" w:hAnsi="Arial" w:cs="Arial"/>
          <w:noProof/>
        </w:rPr>
        <w:lastRenderedPageBreak/>
        <w:drawing>
          <wp:inline distT="0" distB="0" distL="0" distR="0" wp14:anchorId="574212AC" wp14:editId="16AE1449">
            <wp:extent cx="6457950" cy="3857625"/>
            <wp:effectExtent l="0" t="0" r="0" b="9525"/>
            <wp:docPr id="7866311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31198"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457950" cy="3857625"/>
                    </a:xfrm>
                    <a:prstGeom prst="rect">
                      <a:avLst/>
                    </a:prstGeom>
                  </pic:spPr>
                </pic:pic>
              </a:graphicData>
            </a:graphic>
          </wp:inline>
        </w:drawing>
      </w:r>
    </w:p>
    <w:p w14:paraId="33AC5BF9" w14:textId="77777777" w:rsidR="007B7BDA" w:rsidRDefault="007B7BDA" w:rsidP="007B7BDA">
      <w:pPr>
        <w:pStyle w:val="NoSpacing"/>
        <w:ind w:left="720"/>
        <w:jc w:val="center"/>
        <w:rPr>
          <w:rFonts w:ascii="Arial" w:hAnsi="Arial" w:cs="Arial"/>
        </w:rPr>
      </w:pPr>
    </w:p>
    <w:p w14:paraId="2620FDFF" w14:textId="77777777" w:rsidR="007B7BDA" w:rsidRPr="009B606D" w:rsidRDefault="007B7BDA" w:rsidP="007B7BDA">
      <w:pPr>
        <w:pStyle w:val="NoSpacing"/>
        <w:ind w:left="720"/>
        <w:jc w:val="center"/>
        <w:rPr>
          <w:rFonts w:ascii="Arial" w:hAnsi="Arial" w:cs="Arial"/>
        </w:rPr>
      </w:pPr>
    </w:p>
    <w:p w14:paraId="73B7D3B0" w14:textId="7E7AB00A" w:rsidR="007B30DA" w:rsidRPr="009B606D" w:rsidRDefault="007B7BDA" w:rsidP="007B7BDA">
      <w:pPr>
        <w:jc w:val="center"/>
        <w:rPr>
          <w:rFonts w:ascii="Arial" w:hAnsi="Arial" w:cs="Arial"/>
          <w:b/>
          <w:bCs/>
        </w:rPr>
      </w:pPr>
      <w:r w:rsidRPr="009B606D">
        <w:rPr>
          <w:rFonts w:ascii="Arial" w:hAnsi="Arial" w:cs="Arial"/>
          <w:noProof/>
        </w:rPr>
        <w:drawing>
          <wp:inline distT="0" distB="0" distL="0" distR="0" wp14:anchorId="43C07A07" wp14:editId="38F9528A">
            <wp:extent cx="7134225" cy="3857625"/>
            <wp:effectExtent l="0" t="0" r="9525" b="9525"/>
            <wp:docPr id="1195463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63847"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7134225" cy="3857625"/>
                    </a:xfrm>
                    <a:prstGeom prst="rect">
                      <a:avLst/>
                    </a:prstGeom>
                  </pic:spPr>
                </pic:pic>
              </a:graphicData>
            </a:graphic>
          </wp:inline>
        </w:drawing>
      </w:r>
    </w:p>
    <w:p w14:paraId="6D679B99" w14:textId="77777777" w:rsidR="007B7BDA" w:rsidRDefault="007B7BDA" w:rsidP="009D012E">
      <w:pPr>
        <w:rPr>
          <w:rFonts w:ascii="Arial" w:hAnsi="Arial" w:cs="Arial"/>
          <w:b/>
          <w:bCs/>
        </w:rPr>
      </w:pPr>
    </w:p>
    <w:p w14:paraId="4E55D973" w14:textId="77777777" w:rsidR="00540091" w:rsidRDefault="00540091" w:rsidP="009D012E">
      <w:pPr>
        <w:rPr>
          <w:rFonts w:ascii="Arial" w:hAnsi="Arial" w:cs="Arial"/>
          <w:b/>
          <w:bCs/>
        </w:rPr>
      </w:pPr>
    </w:p>
    <w:p w14:paraId="346BF46E" w14:textId="29F8F182" w:rsidR="009D012E" w:rsidRPr="009B606D" w:rsidRDefault="00096F4D" w:rsidP="009D012E">
      <w:pPr>
        <w:rPr>
          <w:rFonts w:ascii="Arial" w:hAnsi="Arial" w:cs="Arial"/>
          <w:b/>
          <w:bCs/>
        </w:rPr>
      </w:pPr>
      <w:r>
        <w:rPr>
          <w:rFonts w:ascii="Arial" w:hAnsi="Arial" w:cs="Arial"/>
          <w:b/>
          <w:bCs/>
        </w:rPr>
        <w:lastRenderedPageBreak/>
        <w:t>I</w:t>
      </w:r>
      <w:r w:rsidR="007B7BDA">
        <w:rPr>
          <w:rFonts w:ascii="Arial" w:hAnsi="Arial" w:cs="Arial"/>
          <w:b/>
          <w:bCs/>
        </w:rPr>
        <w:t xml:space="preserve"> downloaded this Systemic Absorption and Accumulation of A</w:t>
      </w:r>
      <w:r w:rsidR="009D012E" w:rsidRPr="009B606D">
        <w:rPr>
          <w:rFonts w:ascii="Arial" w:hAnsi="Arial" w:cs="Arial"/>
          <w:b/>
          <w:bCs/>
        </w:rPr>
        <w:t>luminum study</w:t>
      </w:r>
      <w:r w:rsidR="009B6444" w:rsidRPr="009B606D">
        <w:rPr>
          <w:rFonts w:ascii="Arial" w:hAnsi="Arial" w:cs="Arial"/>
          <w:b/>
          <w:bCs/>
        </w:rPr>
        <w:t xml:space="preserve"> </w:t>
      </w:r>
      <w:r w:rsidR="007B7BDA">
        <w:rPr>
          <w:rFonts w:ascii="Arial" w:hAnsi="Arial" w:cs="Arial"/>
          <w:b/>
          <w:bCs/>
        </w:rPr>
        <w:t>to Chatbot on  7-10-2025 and this is what I got back:</w:t>
      </w:r>
      <w:r w:rsidR="009B6444" w:rsidRPr="009B606D">
        <w:rPr>
          <w:rFonts w:ascii="Arial" w:hAnsi="Arial" w:cs="Arial"/>
          <w:b/>
          <w:bCs/>
        </w:rPr>
        <w:t xml:space="preserve"> </w:t>
      </w:r>
    </w:p>
    <w:p w14:paraId="3A44527B" w14:textId="77777777" w:rsidR="007B30DA" w:rsidRPr="00436265" w:rsidRDefault="009D012E">
      <w:pPr>
        <w:pStyle w:val="ListParagraph"/>
        <w:numPr>
          <w:ilvl w:val="0"/>
          <w:numId w:val="18"/>
        </w:numPr>
        <w:rPr>
          <w:rFonts w:ascii="Arial" w:hAnsi="Arial" w:cs="Arial"/>
        </w:rPr>
      </w:pPr>
      <w:r w:rsidRPr="00436265">
        <w:rPr>
          <w:rFonts w:ascii="Arial" w:hAnsi="Arial" w:cs="Arial"/>
        </w:rPr>
        <w:t>The </w:t>
      </w:r>
      <w:hyperlink r:id="rId13" w:tooltip="Learn more about aluminium from ScienceDirect's AI-generated Topic Pages" w:history="1">
        <w:r w:rsidRPr="00436265">
          <w:rPr>
            <w:rStyle w:val="Hyperlink"/>
            <w:rFonts w:ascii="Arial" w:hAnsi="Arial" w:cs="Arial"/>
            <w:color w:val="auto"/>
          </w:rPr>
          <w:t>aluminium</w:t>
        </w:r>
      </w:hyperlink>
      <w:r w:rsidRPr="00436265">
        <w:rPr>
          <w:rFonts w:ascii="Arial" w:hAnsi="Arial" w:cs="Arial"/>
        </w:rPr>
        <w:t> content of these tissues was measured by an established and fully validated method </w:t>
      </w:r>
      <w:bookmarkStart w:id="0" w:name="bbib0065"/>
      <w:r w:rsidRPr="00436265">
        <w:rPr>
          <w:rFonts w:ascii="Arial" w:hAnsi="Arial" w:cs="Arial"/>
        </w:rPr>
        <w:fldChar w:fldCharType="begin"/>
      </w:r>
      <w:r w:rsidRPr="00436265">
        <w:rPr>
          <w:rFonts w:ascii="Arial" w:hAnsi="Arial" w:cs="Arial"/>
        </w:rPr>
        <w:instrText>HYPERLINK "https://www.sciencedirect.com/science/article/pii/S0946672X17308763" \l "bib0065"</w:instrText>
      </w:r>
      <w:r w:rsidRPr="00436265">
        <w:rPr>
          <w:rFonts w:ascii="Arial" w:hAnsi="Arial" w:cs="Arial"/>
        </w:rPr>
      </w:r>
      <w:r w:rsidRPr="00436265">
        <w:rPr>
          <w:rFonts w:ascii="Arial" w:hAnsi="Arial" w:cs="Arial"/>
        </w:rPr>
        <w:fldChar w:fldCharType="separate"/>
      </w:r>
      <w:r w:rsidRPr="00436265">
        <w:rPr>
          <w:rStyle w:val="Hyperlink"/>
          <w:rFonts w:ascii="Arial" w:hAnsi="Arial" w:cs="Arial"/>
          <w:color w:val="auto"/>
        </w:rPr>
        <w:t>[13]</w:t>
      </w:r>
      <w:r w:rsidRPr="00436265">
        <w:rPr>
          <w:rFonts w:ascii="Arial" w:hAnsi="Arial" w:cs="Arial"/>
          <w:vanish/>
        </w:rPr>
        <w:fldChar w:fldCharType="end"/>
      </w:r>
      <w:r w:rsidRPr="00436265">
        <w:rPr>
          <w:rFonts w:ascii="Arial" w:hAnsi="Arial" w:cs="Arial"/>
        </w:rPr>
        <w:t> that herein is described only briefly. Thawed tissues were cut using a </w:t>
      </w:r>
      <w:hyperlink r:id="rId14" w:tooltip="Learn more about stainless steel from ScienceDirect's AI-generated Topic Pages" w:history="1">
        <w:r w:rsidRPr="00436265">
          <w:rPr>
            <w:rStyle w:val="Hyperlink"/>
            <w:rFonts w:ascii="Arial" w:hAnsi="Arial" w:cs="Arial"/>
            <w:color w:val="auto"/>
          </w:rPr>
          <w:t>stainless steel</w:t>
        </w:r>
      </w:hyperlink>
      <w:r w:rsidRPr="00436265">
        <w:rPr>
          <w:rFonts w:ascii="Arial" w:hAnsi="Arial" w:cs="Arial"/>
        </w:rPr>
        <w:t> blade to give individual samples of </w:t>
      </w:r>
      <w:r w:rsidRPr="00436265">
        <w:rPr>
          <w:rFonts w:ascii="Arial" w:hAnsi="Arial" w:cs="Arial"/>
          <w:i/>
          <w:iCs/>
        </w:rPr>
        <w:t>ca</w:t>
      </w:r>
      <w:r w:rsidRPr="00436265">
        <w:rPr>
          <w:rFonts w:ascii="Arial" w:hAnsi="Arial" w:cs="Arial"/>
        </w:rPr>
        <w:t> 0.3 g (3 sample replicates for each lobe except for </w:t>
      </w:r>
      <w:hyperlink r:id="rId15" w:tooltip="Learn more about hippocampus from ScienceDirect's AI-generated Topic Pages" w:history="1">
        <w:r w:rsidRPr="00436265">
          <w:rPr>
            <w:rStyle w:val="Hyperlink"/>
            <w:rFonts w:ascii="Arial" w:hAnsi="Arial" w:cs="Arial"/>
            <w:color w:val="auto"/>
          </w:rPr>
          <w:t>hippocampus</w:t>
        </w:r>
      </w:hyperlink>
      <w:r w:rsidRPr="00436265">
        <w:rPr>
          <w:rFonts w:ascii="Arial" w:hAnsi="Arial" w:cs="Arial"/>
        </w:rPr>
        <w:t> where the tissue was used as supplied) wet weight and dried to a constant weight at 37 °C.  Dried and weighed tissues were digested in a microwave (MARS Xpress CEM Microwave Technology Ltd.) in a mixture of 1 mL 15.8 M HNO</w:t>
      </w:r>
      <w:r w:rsidRPr="00436265">
        <w:rPr>
          <w:rFonts w:ascii="Arial" w:hAnsi="Arial" w:cs="Arial"/>
          <w:vertAlign w:val="subscript"/>
        </w:rPr>
        <w:t>3</w:t>
      </w:r>
      <w:r w:rsidRPr="00436265">
        <w:rPr>
          <w:rFonts w:ascii="Arial" w:hAnsi="Arial" w:cs="Arial"/>
        </w:rPr>
        <w:t> (Fisher Analytical Grade) and 1 mL 30% </w:t>
      </w:r>
      <w:r w:rsidRPr="00436265">
        <w:rPr>
          <w:rFonts w:ascii="Arial" w:hAnsi="Arial" w:cs="Arial"/>
          <w:i/>
          <w:iCs/>
        </w:rPr>
        <w:t>w/v</w:t>
      </w:r>
      <w:r w:rsidRPr="00436265">
        <w:rPr>
          <w:rFonts w:ascii="Arial" w:hAnsi="Arial" w:cs="Arial"/>
        </w:rPr>
        <w:t> H</w:t>
      </w:r>
      <w:r w:rsidRPr="00436265">
        <w:rPr>
          <w:rFonts w:ascii="Arial" w:hAnsi="Arial" w:cs="Arial"/>
          <w:vertAlign w:val="subscript"/>
        </w:rPr>
        <w:t>2</w:t>
      </w:r>
      <w:r w:rsidRPr="00436265">
        <w:rPr>
          <w:rFonts w:ascii="Arial" w:hAnsi="Arial" w:cs="Arial"/>
        </w:rPr>
        <w:t>O</w:t>
      </w:r>
      <w:r w:rsidRPr="00436265">
        <w:rPr>
          <w:rFonts w:ascii="Arial" w:hAnsi="Arial" w:cs="Arial"/>
          <w:vertAlign w:val="subscript"/>
        </w:rPr>
        <w:t>2</w:t>
      </w:r>
      <w:r w:rsidRPr="00436265">
        <w:rPr>
          <w:rFonts w:ascii="Arial" w:hAnsi="Arial" w:cs="Arial"/>
        </w:rPr>
        <w:t xml:space="preserve"> (BDH </w:t>
      </w:r>
      <w:proofErr w:type="spellStart"/>
      <w:r w:rsidRPr="00436265">
        <w:rPr>
          <w:rFonts w:ascii="Arial" w:hAnsi="Arial" w:cs="Arial"/>
        </w:rPr>
        <w:t>Aristar</w:t>
      </w:r>
      <w:proofErr w:type="spellEnd"/>
      <w:r w:rsidRPr="00436265">
        <w:rPr>
          <w:rFonts w:ascii="Arial" w:hAnsi="Arial" w:cs="Arial"/>
        </w:rPr>
        <w:t xml:space="preserve">). </w:t>
      </w:r>
    </w:p>
    <w:p w14:paraId="094284CA" w14:textId="77777777" w:rsidR="007B7BDA" w:rsidRPr="00436265" w:rsidRDefault="007B7BDA" w:rsidP="007B7BDA">
      <w:pPr>
        <w:pStyle w:val="ListParagraph"/>
        <w:rPr>
          <w:rFonts w:ascii="Arial" w:hAnsi="Arial" w:cs="Arial"/>
        </w:rPr>
      </w:pPr>
    </w:p>
    <w:p w14:paraId="1BA48E8E" w14:textId="47A5AF56" w:rsidR="009B6444" w:rsidRPr="00436265" w:rsidRDefault="009D012E">
      <w:pPr>
        <w:pStyle w:val="ListParagraph"/>
        <w:numPr>
          <w:ilvl w:val="0"/>
          <w:numId w:val="18"/>
        </w:numPr>
        <w:rPr>
          <w:rFonts w:ascii="Arial" w:hAnsi="Arial" w:cs="Arial"/>
        </w:rPr>
      </w:pPr>
      <w:r w:rsidRPr="00436265">
        <w:rPr>
          <w:rFonts w:ascii="Arial" w:hAnsi="Arial" w:cs="Arial"/>
        </w:rPr>
        <w:t>Digests were clear with no fatty residues and, upon cooling, were made up to 5 mL volume using ultrapure water (cond.&lt;0.067 </w:t>
      </w:r>
      <w:proofErr w:type="spellStart"/>
      <w:r w:rsidRPr="00436265">
        <w:rPr>
          <w:rFonts w:ascii="Arial" w:hAnsi="Arial" w:cs="Arial"/>
        </w:rPr>
        <w:t>μS</w:t>
      </w:r>
      <w:proofErr w:type="spellEnd"/>
      <w:r w:rsidRPr="00436265">
        <w:rPr>
          <w:rFonts w:ascii="Arial" w:hAnsi="Arial" w:cs="Arial"/>
        </w:rPr>
        <w:t>/cm). Total aluminium was measured in each sample by transversely heated graphite furnace </w:t>
      </w:r>
      <w:hyperlink r:id="rId16" w:tooltip="Learn more about atomic absorption spectrometry from ScienceDirect's AI-generated Topic Pages" w:history="1">
        <w:r w:rsidRPr="00436265">
          <w:rPr>
            <w:rStyle w:val="Hyperlink"/>
            <w:rFonts w:ascii="Arial" w:hAnsi="Arial" w:cs="Arial"/>
            <w:color w:val="auto"/>
          </w:rPr>
          <w:t>atomic absorption</w:t>
        </w:r>
        <w:r w:rsidR="009B6444" w:rsidRPr="00436265">
          <w:rPr>
            <w:rStyle w:val="Hyperlink"/>
            <w:rFonts w:ascii="Arial" w:hAnsi="Arial" w:cs="Arial"/>
            <w:color w:val="auto"/>
          </w:rPr>
          <w:t xml:space="preserve"> </w:t>
        </w:r>
        <w:r w:rsidRPr="00436265">
          <w:rPr>
            <w:rStyle w:val="Hyperlink"/>
            <w:rFonts w:ascii="Arial" w:hAnsi="Arial" w:cs="Arial"/>
            <w:color w:val="auto"/>
          </w:rPr>
          <w:t>spectrometry</w:t>
        </w:r>
      </w:hyperlink>
      <w:r w:rsidRPr="00436265">
        <w:rPr>
          <w:rFonts w:ascii="Arial" w:hAnsi="Arial" w:cs="Arial"/>
        </w:rPr>
        <w:t> </w:t>
      </w:r>
      <w:r w:rsidR="009B6444" w:rsidRPr="00436265">
        <w:rPr>
          <w:rFonts w:ascii="Arial" w:hAnsi="Arial" w:cs="Arial"/>
        </w:rPr>
        <w:t>(TH</w:t>
      </w:r>
      <w:r w:rsidRPr="00436265">
        <w:rPr>
          <w:rFonts w:ascii="Arial" w:hAnsi="Arial" w:cs="Arial"/>
        </w:rPr>
        <w:t>GFAAS) using matrix-matched standards and an established analytical program alongside previously validated quality assurance data </w:t>
      </w:r>
      <w:hyperlink r:id="rId17" w:anchor="bib0065" w:history="1">
        <w:r w:rsidRPr="00436265">
          <w:rPr>
            <w:rStyle w:val="Hyperlink"/>
            <w:rFonts w:ascii="Arial" w:hAnsi="Arial" w:cs="Arial"/>
            <w:color w:val="auto"/>
          </w:rPr>
          <w:t>[13]</w:t>
        </w:r>
      </w:hyperlink>
      <w:bookmarkEnd w:id="0"/>
      <w:r w:rsidRPr="00436265">
        <w:rPr>
          <w:rFonts w:ascii="Arial" w:hAnsi="Arial" w:cs="Arial"/>
        </w:rPr>
        <w:t>.</w:t>
      </w:r>
    </w:p>
    <w:p w14:paraId="558F4447" w14:textId="77777777" w:rsidR="00096F4D" w:rsidRPr="00436265" w:rsidRDefault="00096F4D" w:rsidP="00096F4D">
      <w:pPr>
        <w:pStyle w:val="ListParagraph"/>
        <w:rPr>
          <w:rFonts w:ascii="Arial" w:hAnsi="Arial" w:cs="Arial"/>
        </w:rPr>
      </w:pPr>
    </w:p>
    <w:p w14:paraId="571B971C" w14:textId="77777777" w:rsidR="00096F4D" w:rsidRPr="00436265" w:rsidRDefault="00096F4D" w:rsidP="00096F4D">
      <w:pPr>
        <w:pStyle w:val="ListParagraph"/>
        <w:numPr>
          <w:ilvl w:val="0"/>
          <w:numId w:val="18"/>
        </w:numPr>
        <w:rPr>
          <w:rFonts w:ascii="Arial" w:hAnsi="Arial" w:cs="Arial"/>
          <w:i/>
          <w:iCs/>
        </w:rPr>
      </w:pPr>
      <w:r w:rsidRPr="00436265">
        <w:rPr>
          <w:rFonts w:ascii="Arial" w:hAnsi="Arial" w:cs="Arial"/>
          <w:i/>
          <w:iCs/>
        </w:rPr>
        <w:t>“This schematic presents a viewpoint that systemic aluminum exposure can have far-reaching consequences, affecting molecular processes, genetic material, cellular function, neural circuitry, and the central nervous system. Some researchers and advocacy groups use schematics like these to argue for more thorough research into the systemic effects of aluminum in vaccines and other sources.”</w:t>
      </w:r>
    </w:p>
    <w:p w14:paraId="5FDDA852" w14:textId="77777777" w:rsidR="00096F4D" w:rsidRPr="00436265" w:rsidRDefault="00096F4D" w:rsidP="00096F4D">
      <w:pPr>
        <w:pStyle w:val="ListParagraph"/>
        <w:rPr>
          <w:rFonts w:ascii="Arial" w:hAnsi="Arial" w:cs="Arial"/>
        </w:rPr>
      </w:pPr>
    </w:p>
    <w:p w14:paraId="7CE2BC71" w14:textId="77777777" w:rsidR="00B166B4" w:rsidRPr="00436265" w:rsidRDefault="00B166B4" w:rsidP="00B166B4">
      <w:pPr>
        <w:spacing w:line="259" w:lineRule="auto"/>
        <w:rPr>
          <w:rFonts w:ascii="Arial" w:hAnsi="Arial" w:cs="Arial"/>
        </w:rPr>
      </w:pPr>
      <w:r w:rsidRPr="00436265">
        <w:rPr>
          <w:rFonts w:ascii="Arial" w:hAnsi="Arial" w:cs="Arial"/>
        </w:rPr>
        <w:t>When aluminum is bound to plasma proteins in the blood, the immune response involving white blood cells (leukocytes) depends on various factors, including the body's recognition of aluminum-protein complexes as potential signals of foreign or abnormal substances.</w:t>
      </w:r>
    </w:p>
    <w:p w14:paraId="2164388F" w14:textId="18DDD6B4" w:rsidR="00B166B4" w:rsidRPr="00436265" w:rsidRDefault="00B166B4" w:rsidP="00B166B4">
      <w:pPr>
        <w:spacing w:line="259" w:lineRule="auto"/>
        <w:rPr>
          <w:rFonts w:ascii="Arial" w:hAnsi="Arial" w:cs="Arial"/>
        </w:rPr>
      </w:pPr>
      <w:r w:rsidRPr="00436265">
        <w:rPr>
          <w:rFonts w:ascii="Arial" w:hAnsi="Arial" w:cs="Arial"/>
          <w:b/>
          <w:bCs/>
        </w:rPr>
        <w:t xml:space="preserve">What </w:t>
      </w:r>
      <w:r w:rsidR="0003164A" w:rsidRPr="00436265">
        <w:rPr>
          <w:rFonts w:ascii="Arial" w:hAnsi="Arial" w:cs="Arial"/>
          <w:b/>
          <w:bCs/>
        </w:rPr>
        <w:t xml:space="preserve">is the role of white blood cells </w:t>
      </w:r>
      <w:r w:rsidR="00873569" w:rsidRPr="00436265">
        <w:rPr>
          <w:rFonts w:ascii="Arial" w:hAnsi="Arial" w:cs="Arial"/>
          <w:b/>
          <w:bCs/>
        </w:rPr>
        <w:t>and</w:t>
      </w:r>
      <w:r w:rsidR="0003164A" w:rsidRPr="00436265">
        <w:rPr>
          <w:rFonts w:ascii="Arial" w:hAnsi="Arial" w:cs="Arial"/>
          <w:b/>
          <w:bCs/>
        </w:rPr>
        <w:t xml:space="preserve"> aluminum</w:t>
      </w:r>
      <w:r w:rsidRPr="00436265">
        <w:rPr>
          <w:rFonts w:ascii="Arial" w:hAnsi="Arial" w:cs="Arial"/>
          <w:b/>
          <w:bCs/>
        </w:rPr>
        <w:t>?</w:t>
      </w:r>
      <w:r w:rsidRPr="00436265">
        <w:rPr>
          <w:rFonts w:ascii="Arial" w:hAnsi="Arial" w:cs="Arial"/>
        </w:rPr>
        <w:t xml:space="preserve"> </w:t>
      </w:r>
    </w:p>
    <w:p w14:paraId="1CDA8305" w14:textId="77777777" w:rsidR="00B166B4" w:rsidRPr="00436265" w:rsidRDefault="00B166B4" w:rsidP="00B166B4">
      <w:pPr>
        <w:numPr>
          <w:ilvl w:val="0"/>
          <w:numId w:val="24"/>
        </w:numPr>
        <w:spacing w:line="259" w:lineRule="auto"/>
        <w:rPr>
          <w:rFonts w:ascii="Arial" w:hAnsi="Arial" w:cs="Arial"/>
        </w:rPr>
      </w:pPr>
      <w:r w:rsidRPr="00436265">
        <w:rPr>
          <w:rFonts w:ascii="Arial" w:hAnsi="Arial" w:cs="Arial"/>
          <w:b/>
          <w:bCs/>
        </w:rPr>
        <w:t>Recognition:</w:t>
      </w:r>
      <w:r w:rsidRPr="00436265">
        <w:rPr>
          <w:rFonts w:ascii="Arial" w:hAnsi="Arial" w:cs="Arial"/>
        </w:rPr>
        <w:t> Immune cells, like macrophages and dendritic cells, may recognize aluminum-protein complexes as foreign or potentially harmful, especially if the aluminum induces changes in the protein structure or creates chemical signals.</w:t>
      </w:r>
    </w:p>
    <w:p w14:paraId="05E10BB8" w14:textId="77777777" w:rsidR="00B166B4" w:rsidRPr="00436265" w:rsidRDefault="00B166B4" w:rsidP="00B166B4">
      <w:pPr>
        <w:numPr>
          <w:ilvl w:val="0"/>
          <w:numId w:val="24"/>
        </w:numPr>
        <w:spacing w:line="259" w:lineRule="auto"/>
        <w:rPr>
          <w:rFonts w:ascii="Arial" w:hAnsi="Arial" w:cs="Arial"/>
        </w:rPr>
      </w:pPr>
      <w:r w:rsidRPr="00436265">
        <w:rPr>
          <w:rFonts w:ascii="Arial" w:hAnsi="Arial" w:cs="Arial"/>
          <w:b/>
          <w:bCs/>
        </w:rPr>
        <w:t>Phagocytosis:</w:t>
      </w:r>
      <w:r w:rsidRPr="00436265">
        <w:rPr>
          <w:rFonts w:ascii="Arial" w:hAnsi="Arial" w:cs="Arial"/>
        </w:rPr>
        <w:t> These immune cells may engulf and attempt to break down the complexes.</w:t>
      </w:r>
    </w:p>
    <w:p w14:paraId="258B4E76" w14:textId="77777777" w:rsidR="00B166B4" w:rsidRPr="00436265" w:rsidRDefault="00B166B4" w:rsidP="00B166B4">
      <w:pPr>
        <w:numPr>
          <w:ilvl w:val="0"/>
          <w:numId w:val="24"/>
        </w:numPr>
        <w:spacing w:line="259" w:lineRule="auto"/>
        <w:rPr>
          <w:rFonts w:ascii="Arial" w:hAnsi="Arial" w:cs="Arial"/>
        </w:rPr>
      </w:pPr>
      <w:r w:rsidRPr="00436265">
        <w:rPr>
          <w:rFonts w:ascii="Arial" w:hAnsi="Arial" w:cs="Arial"/>
          <w:b/>
          <w:bCs/>
        </w:rPr>
        <w:t>Inflammatory response:</w:t>
      </w:r>
      <w:r w:rsidRPr="00436265">
        <w:rPr>
          <w:rFonts w:ascii="Arial" w:hAnsi="Arial" w:cs="Arial"/>
        </w:rPr>
        <w:t> The immune system may release cytokines and other mediators, leading to inflammation, recruitment of additional immune cells, and subsequent immune activation.</w:t>
      </w:r>
    </w:p>
    <w:p w14:paraId="6C4DDCAE" w14:textId="77777777" w:rsidR="00B166B4" w:rsidRPr="00666080" w:rsidRDefault="00B166B4" w:rsidP="00B166B4">
      <w:pPr>
        <w:numPr>
          <w:ilvl w:val="0"/>
          <w:numId w:val="24"/>
        </w:numPr>
        <w:spacing w:line="259" w:lineRule="auto"/>
        <w:rPr>
          <w:rFonts w:ascii="Arial" w:hAnsi="Arial" w:cs="Arial"/>
        </w:rPr>
      </w:pPr>
      <w:r w:rsidRPr="00666080">
        <w:rPr>
          <w:rFonts w:ascii="Arial" w:hAnsi="Arial" w:cs="Arial"/>
          <w:b/>
          <w:bCs/>
        </w:rPr>
        <w:t>Potential allergy or hypersensitivity:</w:t>
      </w:r>
      <w:r w:rsidRPr="00666080">
        <w:rPr>
          <w:rFonts w:ascii="Arial" w:hAnsi="Arial" w:cs="Arial"/>
        </w:rPr>
        <w:t> In some cases, aluminum can act as an adjuvant (a substance that enhances immune responses), which might lead to heightened immune activity, especially if exposure is chronic or in specific sensitive individuals.</w:t>
      </w:r>
    </w:p>
    <w:p w14:paraId="0217FAEC" w14:textId="77777777" w:rsidR="00B166B4" w:rsidRPr="00666080" w:rsidRDefault="00B166B4" w:rsidP="00B166B4">
      <w:pPr>
        <w:spacing w:line="259" w:lineRule="auto"/>
        <w:rPr>
          <w:rFonts w:ascii="Arial" w:hAnsi="Arial" w:cs="Arial"/>
        </w:rPr>
      </w:pPr>
      <w:r w:rsidRPr="00666080">
        <w:rPr>
          <w:rFonts w:ascii="Arial" w:hAnsi="Arial" w:cs="Arial"/>
          <w:b/>
          <w:bCs/>
        </w:rPr>
        <w:t>Overall immune response:</w:t>
      </w:r>
      <w:r w:rsidRPr="00666080">
        <w:rPr>
          <w:rFonts w:ascii="Arial" w:hAnsi="Arial" w:cs="Arial"/>
        </w:rPr>
        <w:t xml:space="preserve"> </w:t>
      </w:r>
    </w:p>
    <w:p w14:paraId="6D01DF03" w14:textId="77777777" w:rsidR="00B166B4" w:rsidRPr="00666080" w:rsidRDefault="00B166B4" w:rsidP="00B166B4">
      <w:pPr>
        <w:numPr>
          <w:ilvl w:val="0"/>
          <w:numId w:val="25"/>
        </w:numPr>
        <w:spacing w:line="259" w:lineRule="auto"/>
        <w:rPr>
          <w:rFonts w:ascii="Arial" w:hAnsi="Arial" w:cs="Arial"/>
        </w:rPr>
      </w:pPr>
      <w:r w:rsidRPr="00666080">
        <w:rPr>
          <w:rFonts w:ascii="Arial" w:hAnsi="Arial" w:cs="Arial"/>
        </w:rPr>
        <w:t>The body may recognize aluminum bound to proteins as an unusual entity, leading to activation of innate immune responses.</w:t>
      </w:r>
    </w:p>
    <w:p w14:paraId="7BD56788" w14:textId="77777777" w:rsidR="00B166B4" w:rsidRPr="00666080" w:rsidRDefault="00B166B4" w:rsidP="00B166B4">
      <w:pPr>
        <w:numPr>
          <w:ilvl w:val="0"/>
          <w:numId w:val="25"/>
        </w:numPr>
        <w:spacing w:line="259" w:lineRule="auto"/>
        <w:rPr>
          <w:rFonts w:ascii="Arial" w:hAnsi="Arial" w:cs="Arial"/>
        </w:rPr>
      </w:pPr>
      <w:r w:rsidRPr="00666080">
        <w:rPr>
          <w:rFonts w:ascii="Arial" w:hAnsi="Arial" w:cs="Arial"/>
        </w:rPr>
        <w:t>Repeated exposure or high levels could potentially provoke hypersensitivity reactions, inflammation, or other immune-mediated effects.</w:t>
      </w:r>
    </w:p>
    <w:p w14:paraId="44F1BD79" w14:textId="77777777" w:rsidR="00B166B4" w:rsidRDefault="00B166B4" w:rsidP="00B166B4">
      <w:pPr>
        <w:spacing w:line="259" w:lineRule="auto"/>
        <w:rPr>
          <w:rFonts w:ascii="Arial" w:hAnsi="Arial" w:cs="Arial"/>
        </w:rPr>
      </w:pPr>
      <w:r w:rsidRPr="00666080">
        <w:rPr>
          <w:rFonts w:ascii="Arial" w:hAnsi="Arial" w:cs="Arial"/>
          <w:b/>
          <w:bCs/>
        </w:rPr>
        <w:lastRenderedPageBreak/>
        <w:t>In summary:</w:t>
      </w:r>
      <w:r w:rsidRPr="00666080">
        <w:rPr>
          <w:rFonts w:ascii="Arial" w:hAnsi="Arial" w:cs="Arial"/>
        </w:rPr>
        <w:br/>
        <w:t>White blood cells may become activated upon detecting aluminum-protein complexes, leading to phagocytosis, cytokine release, inflammation, and sometimes immune sensitization. The precise response varies based on exposure level, individual immune sensitivity, and other factors.</w:t>
      </w:r>
    </w:p>
    <w:p w14:paraId="6EC360B0" w14:textId="77777777" w:rsidR="00873569" w:rsidRDefault="00873569" w:rsidP="00B166B4">
      <w:pPr>
        <w:spacing w:line="259" w:lineRule="auto"/>
        <w:rPr>
          <w:rFonts w:ascii="Arial" w:hAnsi="Arial" w:cs="Arial"/>
        </w:rPr>
      </w:pPr>
    </w:p>
    <w:p w14:paraId="276DF4D4" w14:textId="36F4F763" w:rsidR="00B166B4" w:rsidRPr="00873569" w:rsidRDefault="00873569" w:rsidP="00B166B4">
      <w:pPr>
        <w:spacing w:line="259" w:lineRule="auto"/>
        <w:rPr>
          <w:rFonts w:ascii="Arial" w:hAnsi="Arial" w:cs="Arial"/>
          <w:b/>
          <w:bCs/>
        </w:rPr>
      </w:pPr>
      <w:r w:rsidRPr="00873569">
        <w:rPr>
          <w:rFonts w:ascii="Arial" w:hAnsi="Arial" w:cs="Arial"/>
          <w:b/>
          <w:bCs/>
        </w:rPr>
        <w:t>Part 4.</w:t>
      </w:r>
    </w:p>
    <w:p w14:paraId="0BFBEEBE" w14:textId="40562CE7" w:rsidR="00945472" w:rsidRPr="00B166B4" w:rsidRDefault="00B166B4" w:rsidP="00B166B4">
      <w:pPr>
        <w:pStyle w:val="ListParagraph"/>
        <w:ind w:left="0"/>
        <w:rPr>
          <w:rFonts w:ascii="Arial" w:hAnsi="Arial" w:cs="Arial"/>
        </w:rPr>
      </w:pPr>
      <w:r w:rsidRPr="00B166B4">
        <w:rPr>
          <w:rFonts w:ascii="Arial" w:hAnsi="Arial" w:cs="Arial"/>
          <w:b/>
          <w:bCs/>
        </w:rPr>
        <w:t>Historical Concerns Over Vaccinations</w:t>
      </w:r>
    </w:p>
    <w:p w14:paraId="365050B7" w14:textId="4334A2C4" w:rsidR="007B7BDA" w:rsidRDefault="007B7BDA" w:rsidP="007B7BDA">
      <w:pPr>
        <w:pStyle w:val="NoSpacing"/>
        <w:rPr>
          <w:rFonts w:ascii="Arial" w:hAnsi="Arial" w:cs="Arial"/>
        </w:rPr>
      </w:pPr>
      <w:r>
        <w:rPr>
          <w:rFonts w:ascii="Arial" w:hAnsi="Arial" w:cs="Arial"/>
        </w:rPr>
        <w:t xml:space="preserve">For decades, infant vaccines have been suspected at the #1 cause of Sudden Infant </w:t>
      </w:r>
      <w:r w:rsidR="00C929EC">
        <w:rPr>
          <w:rFonts w:ascii="Arial" w:hAnsi="Arial" w:cs="Arial"/>
        </w:rPr>
        <w:t>D</w:t>
      </w:r>
      <w:r>
        <w:rPr>
          <w:rFonts w:ascii="Arial" w:hAnsi="Arial" w:cs="Arial"/>
        </w:rPr>
        <w:t>eath in healthy children. Unfortunately, this research has been suppressed and completely ignored. The necessary safety studies to “prove” vaccines do NOT cause respiratory failure and death has never been done.</w:t>
      </w:r>
    </w:p>
    <w:p w14:paraId="0ABA8660" w14:textId="77777777" w:rsidR="007B7BDA" w:rsidRPr="009B606D" w:rsidRDefault="007B7BDA" w:rsidP="007B7BDA">
      <w:pPr>
        <w:pStyle w:val="NoSpacing"/>
        <w:rPr>
          <w:rFonts w:ascii="Arial" w:hAnsi="Arial" w:cs="Arial"/>
        </w:rPr>
      </w:pPr>
    </w:p>
    <w:p w14:paraId="086CF288" w14:textId="77777777" w:rsidR="00096F4D" w:rsidRDefault="008B2A59" w:rsidP="008B2A59">
      <w:pPr>
        <w:pStyle w:val="NoSpacing"/>
        <w:rPr>
          <w:rFonts w:ascii="Arial" w:hAnsi="Arial" w:cs="Arial"/>
        </w:rPr>
      </w:pPr>
      <w:r w:rsidRPr="009B606D">
        <w:rPr>
          <w:rFonts w:ascii="Arial" w:hAnsi="Arial" w:cs="Arial"/>
        </w:rPr>
        <w:t xml:space="preserve">I have attached some charts from books that discusses the use of the breathing  monitors, developed in 1988, on infants who had a sibling who previously die of SIDS. The alarms would sound showing stress immediately following their vaccine. </w:t>
      </w:r>
    </w:p>
    <w:p w14:paraId="7839C2F6" w14:textId="77777777" w:rsidR="00096F4D" w:rsidRDefault="00096F4D" w:rsidP="008B2A59">
      <w:pPr>
        <w:pStyle w:val="NoSpacing"/>
        <w:rPr>
          <w:rFonts w:ascii="Arial" w:hAnsi="Arial" w:cs="Arial"/>
        </w:rPr>
      </w:pPr>
    </w:p>
    <w:p w14:paraId="622C0F5B" w14:textId="36BD54C3" w:rsidR="008B2A59" w:rsidRDefault="008B2A59" w:rsidP="008B2A59">
      <w:pPr>
        <w:pStyle w:val="NoSpacing"/>
        <w:rPr>
          <w:rFonts w:ascii="Arial" w:hAnsi="Arial" w:cs="Arial"/>
        </w:rPr>
      </w:pPr>
      <w:r w:rsidRPr="009B606D">
        <w:rPr>
          <w:rFonts w:ascii="Arial" w:hAnsi="Arial" w:cs="Arial"/>
        </w:rPr>
        <w:t>Th</w:t>
      </w:r>
      <w:r w:rsidR="00945472" w:rsidRPr="009B606D">
        <w:rPr>
          <w:rFonts w:ascii="Arial" w:hAnsi="Arial" w:cs="Arial"/>
        </w:rPr>
        <w:t xml:space="preserve">e DTP </w:t>
      </w:r>
      <w:r w:rsidRPr="009B606D">
        <w:rPr>
          <w:rFonts w:ascii="Arial" w:hAnsi="Arial" w:cs="Arial"/>
        </w:rPr>
        <w:t xml:space="preserve">vaccine was why so many people were suing the vaccine manufacture up until 1986, when President Ronald Reagan signed </w:t>
      </w:r>
      <w:r w:rsidRPr="009B606D">
        <w:rPr>
          <w:rFonts w:ascii="Arial" w:hAnsi="Arial" w:cs="Arial"/>
          <w:u w:val="single"/>
        </w:rPr>
        <w:t xml:space="preserve">The National Childhood Vaccine Injury Act (NCVIA) in 1986, </w:t>
      </w:r>
      <w:r w:rsidR="007B30DA" w:rsidRPr="009B606D">
        <w:rPr>
          <w:rFonts w:ascii="Arial" w:hAnsi="Arial" w:cs="Arial"/>
          <w:u w:val="single"/>
        </w:rPr>
        <w:t xml:space="preserve">protecting them from litigation, and </w:t>
      </w:r>
      <w:r w:rsidRPr="009B606D">
        <w:rPr>
          <w:rFonts w:ascii="Arial" w:hAnsi="Arial" w:cs="Arial"/>
          <w:u w:val="single"/>
        </w:rPr>
        <w:t>removing all financial liability of injury or death from all vaccine manufactures</w:t>
      </w:r>
      <w:r w:rsidRPr="007B7BDA">
        <w:rPr>
          <w:rFonts w:ascii="Arial" w:hAnsi="Arial" w:cs="Arial"/>
        </w:rPr>
        <w:t xml:space="preserve">.  </w:t>
      </w:r>
      <w:r w:rsidR="007B7BDA" w:rsidRPr="007B7BDA">
        <w:rPr>
          <w:rFonts w:ascii="Arial" w:hAnsi="Arial" w:cs="Arial"/>
        </w:rPr>
        <w:t xml:space="preserve">We use a different DTaP now but </w:t>
      </w:r>
      <w:r w:rsidR="007B7BDA">
        <w:rPr>
          <w:rFonts w:ascii="Arial" w:hAnsi="Arial" w:cs="Arial"/>
        </w:rPr>
        <w:t>we also give vaccines day of birth and between 38 – 40 first year of life.</w:t>
      </w:r>
      <w:r w:rsidR="00096F4D">
        <w:rPr>
          <w:rFonts w:ascii="Arial" w:hAnsi="Arial" w:cs="Arial"/>
        </w:rPr>
        <w:t xml:space="preserve">  Accumulation has not been studied. </w:t>
      </w:r>
    </w:p>
    <w:p w14:paraId="642F9D5D" w14:textId="77777777" w:rsidR="007B7BDA" w:rsidRPr="007B7BDA" w:rsidRDefault="007B7BDA" w:rsidP="008B2A59">
      <w:pPr>
        <w:pStyle w:val="NoSpacing"/>
        <w:rPr>
          <w:rFonts w:ascii="Arial" w:hAnsi="Arial" w:cs="Arial"/>
        </w:rPr>
      </w:pPr>
    </w:p>
    <w:p w14:paraId="21031D54" w14:textId="6814F13C" w:rsidR="00942BB2" w:rsidRPr="009B606D" w:rsidRDefault="008B2A59" w:rsidP="009B606D">
      <w:pPr>
        <w:pStyle w:val="NormalWeb"/>
        <w:jc w:val="both"/>
        <w:rPr>
          <w:rFonts w:ascii="Arial" w:hAnsi="Arial" w:cs="Arial"/>
        </w:rPr>
      </w:pPr>
      <w:r w:rsidRPr="009B606D">
        <w:rPr>
          <w:rFonts w:ascii="Arial" w:hAnsi="Arial" w:cs="Arial"/>
          <w:noProof/>
        </w:rPr>
        <w:t xml:space="preserve">    Book: </w:t>
      </w:r>
      <w:r w:rsidRPr="00096F4D">
        <w:rPr>
          <w:rFonts w:ascii="Arial" w:hAnsi="Arial" w:cs="Arial"/>
          <w:b/>
          <w:bCs/>
          <w:noProof/>
        </w:rPr>
        <w:t>Vaccines: Are They Really Safe and Effective</w:t>
      </w:r>
      <w:r w:rsidRPr="009B606D">
        <w:rPr>
          <w:rFonts w:ascii="Arial" w:hAnsi="Arial" w:cs="Arial"/>
          <w:noProof/>
        </w:rPr>
        <w:t xml:space="preserve">  by Neil</w:t>
      </w:r>
      <w:r w:rsidR="00096F4D">
        <w:rPr>
          <w:rFonts w:ascii="Arial" w:hAnsi="Arial" w:cs="Arial"/>
          <w:noProof/>
        </w:rPr>
        <w:t xml:space="preserve"> </w:t>
      </w:r>
      <w:r w:rsidRPr="009B606D">
        <w:rPr>
          <w:rFonts w:ascii="Arial" w:hAnsi="Arial" w:cs="Arial"/>
          <w:noProof/>
        </w:rPr>
        <w:t>Z.</w:t>
      </w:r>
      <w:r w:rsidR="00096F4D">
        <w:rPr>
          <w:rFonts w:ascii="Arial" w:hAnsi="Arial" w:cs="Arial"/>
          <w:noProof/>
        </w:rPr>
        <w:t xml:space="preserve"> </w:t>
      </w:r>
      <w:r w:rsidRPr="009B606D">
        <w:rPr>
          <w:rFonts w:ascii="Arial" w:hAnsi="Arial" w:cs="Arial"/>
          <w:noProof/>
        </w:rPr>
        <w:t xml:space="preserve">Miller published 2001                               </w:t>
      </w:r>
      <w:r w:rsidR="009B606D" w:rsidRPr="009B606D">
        <w:rPr>
          <w:rFonts w:ascii="Arial" w:hAnsi="Arial" w:cs="Arial"/>
          <w:noProof/>
        </w:rPr>
        <w:drawing>
          <wp:inline distT="0" distB="0" distL="0" distR="0" wp14:anchorId="06206CFF" wp14:editId="1599C39E">
            <wp:extent cx="3238500" cy="2809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9786" cy="2810991"/>
                    </a:xfrm>
                    <a:prstGeom prst="rect">
                      <a:avLst/>
                    </a:prstGeom>
                    <a:noFill/>
                    <a:ln>
                      <a:noFill/>
                    </a:ln>
                  </pic:spPr>
                </pic:pic>
              </a:graphicData>
            </a:graphic>
          </wp:inline>
        </w:drawing>
      </w:r>
      <w:r w:rsidR="009B606D" w:rsidRPr="009B606D">
        <w:rPr>
          <w:rFonts w:ascii="Arial" w:hAnsi="Arial" w:cs="Arial"/>
          <w:noProof/>
        </w:rPr>
        <w:t xml:space="preserve">   </w:t>
      </w:r>
      <w:r w:rsidRPr="009B606D">
        <w:rPr>
          <w:rFonts w:ascii="Arial" w:hAnsi="Arial" w:cs="Arial"/>
        </w:rPr>
        <w:t xml:space="preserve">         </w:t>
      </w:r>
      <w:r w:rsidRPr="009B606D">
        <w:rPr>
          <w:rFonts w:ascii="Arial" w:hAnsi="Arial" w:cs="Arial"/>
          <w:noProof/>
        </w:rPr>
        <w:drawing>
          <wp:inline distT="0" distB="0" distL="0" distR="0" wp14:anchorId="5E751CF2" wp14:editId="7E92CDB8">
            <wp:extent cx="3162300" cy="27813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9352" cy="2805093"/>
                    </a:xfrm>
                    <a:prstGeom prst="rect">
                      <a:avLst/>
                    </a:prstGeom>
                    <a:noFill/>
                    <a:ln>
                      <a:noFill/>
                    </a:ln>
                  </pic:spPr>
                </pic:pic>
              </a:graphicData>
            </a:graphic>
          </wp:inline>
        </w:drawing>
      </w:r>
    </w:p>
    <w:p w14:paraId="32DD1385" w14:textId="77777777" w:rsidR="00096F4D" w:rsidRDefault="00096F4D">
      <w:pPr>
        <w:rPr>
          <w:rFonts w:ascii="Arial" w:hAnsi="Arial" w:cs="Arial"/>
        </w:rPr>
      </w:pPr>
    </w:p>
    <w:p w14:paraId="238C0E24" w14:textId="77777777" w:rsidR="00096F4D" w:rsidRDefault="00096F4D">
      <w:pPr>
        <w:rPr>
          <w:rFonts w:ascii="Arial" w:hAnsi="Arial" w:cs="Arial"/>
        </w:rPr>
      </w:pPr>
    </w:p>
    <w:p w14:paraId="3A6AA468" w14:textId="66429647" w:rsidR="00942BB2" w:rsidRDefault="00E44F4F">
      <w:pPr>
        <w:rPr>
          <w:rFonts w:ascii="Arial" w:hAnsi="Arial" w:cs="Arial"/>
        </w:rPr>
      </w:pPr>
      <w:r>
        <w:rPr>
          <w:rFonts w:ascii="Arial" w:hAnsi="Arial" w:cs="Arial"/>
        </w:rPr>
        <w:t>The only study ever done on aluminum prior to it being increased on the vaccines (2003) was in premature infants and the parenteral nutrition given. I was shocked to learn about this “nutrition” as having high aluminum levels!</w:t>
      </w:r>
    </w:p>
    <w:p w14:paraId="6E641682" w14:textId="77777777" w:rsidR="00F52504" w:rsidRDefault="00F52504" w:rsidP="00E44F4F">
      <w:pPr>
        <w:jc w:val="center"/>
        <w:rPr>
          <w:rFonts w:ascii="Arial" w:hAnsi="Arial" w:cs="Arial"/>
          <w:b/>
          <w:bCs/>
        </w:rPr>
      </w:pPr>
    </w:p>
    <w:p w14:paraId="3EFD10F4" w14:textId="2EC4516E" w:rsidR="00F52504" w:rsidRPr="00873569" w:rsidRDefault="00873569" w:rsidP="00873569">
      <w:pPr>
        <w:rPr>
          <w:rFonts w:ascii="Arial" w:hAnsi="Arial" w:cs="Arial"/>
          <w:b/>
          <w:bCs/>
        </w:rPr>
      </w:pPr>
      <w:r w:rsidRPr="00873569">
        <w:rPr>
          <w:rFonts w:ascii="Arial" w:hAnsi="Arial" w:cs="Arial"/>
          <w:b/>
          <w:bCs/>
        </w:rPr>
        <w:lastRenderedPageBreak/>
        <w:t xml:space="preserve">Part 5. </w:t>
      </w:r>
    </w:p>
    <w:p w14:paraId="09988625" w14:textId="455D53CD" w:rsidR="00F52504" w:rsidRDefault="00F52504" w:rsidP="00E44F4F">
      <w:pPr>
        <w:jc w:val="center"/>
        <w:rPr>
          <w:rFonts w:ascii="Arial" w:hAnsi="Arial" w:cs="Arial"/>
          <w:b/>
          <w:bCs/>
        </w:rPr>
      </w:pPr>
      <w:r>
        <w:rPr>
          <w:noProof/>
        </w:rPr>
        <w:drawing>
          <wp:inline distT="0" distB="0" distL="0" distR="0" wp14:anchorId="7F606CCD" wp14:editId="710A9C3D">
            <wp:extent cx="6858000" cy="2741930"/>
            <wp:effectExtent l="0" t="0" r="0" b="1270"/>
            <wp:docPr id="916412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65809" cy="2745052"/>
                    </a:xfrm>
                    <a:prstGeom prst="rect">
                      <a:avLst/>
                    </a:prstGeom>
                    <a:noFill/>
                    <a:ln>
                      <a:noFill/>
                    </a:ln>
                  </pic:spPr>
                </pic:pic>
              </a:graphicData>
            </a:graphic>
          </wp:inline>
        </w:drawing>
      </w:r>
    </w:p>
    <w:p w14:paraId="560F94E1" w14:textId="77777777" w:rsidR="00F52504" w:rsidRPr="00F52504" w:rsidRDefault="00F52504" w:rsidP="00F52504">
      <w:pPr>
        <w:rPr>
          <w:rFonts w:ascii="Arial" w:hAnsi="Arial" w:cs="Arial"/>
          <w:b/>
          <w:bCs/>
        </w:rPr>
      </w:pPr>
      <w:r w:rsidRPr="00F52504">
        <w:rPr>
          <w:rFonts w:ascii="Arial" w:hAnsi="Arial" w:cs="Arial"/>
          <w:b/>
          <w:bCs/>
        </w:rPr>
        <w:t>Background</w:t>
      </w:r>
    </w:p>
    <w:p w14:paraId="2ECF6A8F" w14:textId="77777777" w:rsidR="00F52504" w:rsidRPr="00F52504" w:rsidRDefault="00F52504" w:rsidP="00F52504">
      <w:pPr>
        <w:rPr>
          <w:rFonts w:ascii="Arial" w:hAnsi="Arial" w:cs="Arial"/>
          <w:b/>
          <w:bCs/>
        </w:rPr>
      </w:pPr>
      <w:r w:rsidRPr="00F52504">
        <w:rPr>
          <w:rFonts w:ascii="Arial" w:hAnsi="Arial" w:cs="Arial"/>
          <w:b/>
          <w:bCs/>
        </w:rPr>
        <w:t>Aluminum (Al) is a well-established neurotoxicant. However, little is known about its effects on the neurodevelopment of infants.</w:t>
      </w:r>
    </w:p>
    <w:p w14:paraId="033CD377" w14:textId="320682F9" w:rsidR="00F52504" w:rsidRPr="00F52504" w:rsidRDefault="00F52504" w:rsidP="00F52504">
      <w:pPr>
        <w:rPr>
          <w:rFonts w:ascii="Arial" w:hAnsi="Arial" w:cs="Arial"/>
          <w:b/>
          <w:bCs/>
        </w:rPr>
      </w:pPr>
      <w:r w:rsidRPr="00F52504">
        <w:rPr>
          <w:rFonts w:ascii="Arial" w:hAnsi="Arial" w:cs="Arial"/>
          <w:b/>
          <w:bCs/>
        </w:rPr>
        <w:t>Objectives</w:t>
      </w:r>
      <w:r>
        <w:rPr>
          <w:rFonts w:ascii="Arial" w:hAnsi="Arial" w:cs="Arial"/>
          <w:b/>
          <w:bCs/>
        </w:rPr>
        <w:t xml:space="preserve">: </w:t>
      </w:r>
      <w:r w:rsidRPr="00F52504">
        <w:rPr>
          <w:rFonts w:ascii="Arial" w:hAnsi="Arial" w:cs="Arial"/>
          <w:b/>
          <w:bCs/>
        </w:rPr>
        <w:t>To examine early-life exposure to Al in relation to neurodevelopment in healthy infants.</w:t>
      </w:r>
    </w:p>
    <w:p w14:paraId="5F7347D8" w14:textId="44E7E06E" w:rsidR="00F52504" w:rsidRDefault="00F52504" w:rsidP="00F52504">
      <w:pPr>
        <w:rPr>
          <w:rFonts w:ascii="Arial" w:hAnsi="Arial" w:cs="Arial"/>
          <w:b/>
          <w:bCs/>
        </w:rPr>
      </w:pPr>
      <w:r w:rsidRPr="00F52504">
        <w:rPr>
          <w:rFonts w:ascii="Arial" w:hAnsi="Arial" w:cs="Arial"/>
          <w:b/>
          <w:bCs/>
        </w:rPr>
        <w:t>Methods</w:t>
      </w:r>
      <w:r>
        <w:rPr>
          <w:rFonts w:ascii="Arial" w:hAnsi="Arial" w:cs="Arial"/>
          <w:b/>
          <w:bCs/>
        </w:rPr>
        <w:t xml:space="preserve">: </w:t>
      </w:r>
      <w:r w:rsidRPr="00F52504">
        <w:rPr>
          <w:rFonts w:ascii="Arial" w:hAnsi="Arial" w:cs="Arial"/>
          <w:b/>
          <w:bCs/>
        </w:rPr>
        <w:t>Nail Al concentrations were measured among 747 newborn babies within 6 months of delivery in the Shanghai Birth Cohort. Neurodevelopment was assessed using Ages and stages questionnaire (third edition, ASQ-3) at ages 6 and 12 months. General linear regression models were performed to estimate the associations between Al concentrations and ASQ-3 scores.</w:t>
      </w:r>
    </w:p>
    <w:p w14:paraId="3C80FB45" w14:textId="77777777" w:rsidR="00F52504" w:rsidRPr="00F52504" w:rsidRDefault="00F52504" w:rsidP="00F52504">
      <w:pPr>
        <w:rPr>
          <w:rFonts w:ascii="Arial" w:hAnsi="Arial" w:cs="Arial"/>
          <w:b/>
          <w:bCs/>
        </w:rPr>
      </w:pPr>
    </w:p>
    <w:p w14:paraId="34D91EB9" w14:textId="77777777" w:rsidR="00F52504" w:rsidRDefault="00F52504" w:rsidP="00F52504">
      <w:pPr>
        <w:rPr>
          <w:rFonts w:ascii="Arial" w:hAnsi="Arial" w:cs="Arial"/>
          <w:b/>
          <w:bCs/>
        </w:rPr>
      </w:pPr>
    </w:p>
    <w:p w14:paraId="3D807031" w14:textId="77777777" w:rsidR="00F52504" w:rsidRDefault="00F52504" w:rsidP="00E44F4F">
      <w:pPr>
        <w:jc w:val="center"/>
        <w:rPr>
          <w:rFonts w:ascii="Arial" w:hAnsi="Arial" w:cs="Arial"/>
          <w:b/>
          <w:bCs/>
        </w:rPr>
      </w:pPr>
    </w:p>
    <w:p w14:paraId="1BA29543" w14:textId="77777777" w:rsidR="00F52504" w:rsidRDefault="00F52504" w:rsidP="00E44F4F">
      <w:pPr>
        <w:jc w:val="center"/>
        <w:rPr>
          <w:rFonts w:ascii="Arial" w:hAnsi="Arial" w:cs="Arial"/>
          <w:b/>
          <w:bCs/>
        </w:rPr>
      </w:pPr>
    </w:p>
    <w:p w14:paraId="3C9FB5FF" w14:textId="77777777" w:rsidR="00F52504" w:rsidRDefault="00F52504" w:rsidP="00E44F4F">
      <w:pPr>
        <w:jc w:val="center"/>
        <w:rPr>
          <w:rFonts w:ascii="Arial" w:hAnsi="Arial" w:cs="Arial"/>
          <w:b/>
          <w:bCs/>
        </w:rPr>
      </w:pPr>
    </w:p>
    <w:p w14:paraId="1ECCDE97" w14:textId="77777777" w:rsidR="00F52504" w:rsidRDefault="00F52504" w:rsidP="00E44F4F">
      <w:pPr>
        <w:jc w:val="center"/>
        <w:rPr>
          <w:rFonts w:ascii="Arial" w:hAnsi="Arial" w:cs="Arial"/>
          <w:b/>
          <w:bCs/>
        </w:rPr>
      </w:pPr>
    </w:p>
    <w:p w14:paraId="4630002A" w14:textId="77777777" w:rsidR="00F52504" w:rsidRDefault="00F52504" w:rsidP="00E44F4F">
      <w:pPr>
        <w:jc w:val="center"/>
        <w:rPr>
          <w:rFonts w:ascii="Arial" w:hAnsi="Arial" w:cs="Arial"/>
          <w:b/>
          <w:bCs/>
        </w:rPr>
      </w:pPr>
    </w:p>
    <w:p w14:paraId="524777DE" w14:textId="77777777" w:rsidR="00F52504" w:rsidRDefault="00F52504" w:rsidP="00E44F4F">
      <w:pPr>
        <w:jc w:val="center"/>
        <w:rPr>
          <w:rFonts w:ascii="Arial" w:hAnsi="Arial" w:cs="Arial"/>
          <w:b/>
          <w:bCs/>
        </w:rPr>
      </w:pPr>
    </w:p>
    <w:p w14:paraId="7B59EA69" w14:textId="77777777" w:rsidR="00F52504" w:rsidRDefault="00F52504" w:rsidP="00E44F4F">
      <w:pPr>
        <w:jc w:val="center"/>
        <w:rPr>
          <w:rFonts w:ascii="Arial" w:hAnsi="Arial" w:cs="Arial"/>
          <w:b/>
          <w:bCs/>
        </w:rPr>
      </w:pPr>
    </w:p>
    <w:p w14:paraId="0BB2F827" w14:textId="77777777" w:rsidR="00F52504" w:rsidRDefault="00F52504" w:rsidP="00E44F4F">
      <w:pPr>
        <w:jc w:val="center"/>
        <w:rPr>
          <w:rFonts w:ascii="Arial" w:hAnsi="Arial" w:cs="Arial"/>
          <w:b/>
          <w:bCs/>
        </w:rPr>
      </w:pPr>
    </w:p>
    <w:p w14:paraId="092C6D9C" w14:textId="77777777" w:rsidR="00F52504" w:rsidRDefault="00F52504" w:rsidP="00E44F4F">
      <w:pPr>
        <w:jc w:val="center"/>
        <w:rPr>
          <w:rFonts w:ascii="Arial" w:hAnsi="Arial" w:cs="Arial"/>
          <w:b/>
          <w:bCs/>
        </w:rPr>
      </w:pPr>
    </w:p>
    <w:p w14:paraId="26329476" w14:textId="77777777" w:rsidR="00F52504" w:rsidRDefault="00F52504" w:rsidP="00E44F4F">
      <w:pPr>
        <w:jc w:val="center"/>
        <w:rPr>
          <w:rFonts w:ascii="Arial" w:hAnsi="Arial" w:cs="Arial"/>
          <w:b/>
          <w:bCs/>
        </w:rPr>
      </w:pPr>
    </w:p>
    <w:p w14:paraId="3A8CB9EA" w14:textId="77777777" w:rsidR="00F52504" w:rsidRDefault="00F52504" w:rsidP="00E44F4F">
      <w:pPr>
        <w:jc w:val="center"/>
        <w:rPr>
          <w:rFonts w:ascii="Arial" w:hAnsi="Arial" w:cs="Arial"/>
          <w:b/>
          <w:bCs/>
        </w:rPr>
      </w:pPr>
    </w:p>
    <w:p w14:paraId="7C131D1F" w14:textId="77777777" w:rsidR="00F52504" w:rsidRDefault="00F52504" w:rsidP="00E44F4F">
      <w:pPr>
        <w:jc w:val="center"/>
        <w:rPr>
          <w:rFonts w:ascii="Arial" w:hAnsi="Arial" w:cs="Arial"/>
          <w:b/>
          <w:bCs/>
        </w:rPr>
      </w:pPr>
    </w:p>
    <w:p w14:paraId="0765F106" w14:textId="2134B543" w:rsidR="00E44F4F" w:rsidRPr="009B606D" w:rsidRDefault="00E44F4F" w:rsidP="00E44F4F">
      <w:pPr>
        <w:jc w:val="center"/>
        <w:rPr>
          <w:rFonts w:ascii="Arial" w:hAnsi="Arial" w:cs="Arial"/>
        </w:rPr>
      </w:pPr>
      <w:r w:rsidRPr="00E44F4F">
        <w:rPr>
          <w:rFonts w:ascii="Arial" w:hAnsi="Arial" w:cs="Arial"/>
          <w:b/>
          <w:bCs/>
        </w:rPr>
        <w:t>ASPEN STUDY- 1994</w:t>
      </w:r>
      <w:r w:rsidRPr="00E44F4F">
        <w:rPr>
          <w:rFonts w:ascii="Arial" w:hAnsi="Arial" w:cs="Arial"/>
        </w:rPr>
        <w:br/>
        <w:t xml:space="preserve">American Society for Parenteral (intravenous) Nutrition and </w:t>
      </w:r>
      <w:r w:rsidRPr="00E44F4F">
        <w:rPr>
          <w:rFonts w:ascii="Arial" w:hAnsi="Arial" w:cs="Arial"/>
        </w:rPr>
        <w:br/>
        <w:t>Enteral Nutrition</w:t>
      </w:r>
    </w:p>
    <w:p w14:paraId="1F329DAB" w14:textId="2036C799" w:rsidR="009B6444" w:rsidRPr="00436265" w:rsidRDefault="009B6444" w:rsidP="009B6444">
      <w:pPr>
        <w:rPr>
          <w:rFonts w:ascii="Arial" w:hAnsi="Arial" w:cs="Arial"/>
        </w:rPr>
      </w:pPr>
      <w:r w:rsidRPr="009B606D">
        <w:rPr>
          <w:rFonts w:ascii="Arial" w:hAnsi="Arial" w:cs="Arial"/>
        </w:rPr>
        <w:t>"</w:t>
      </w:r>
      <w:r w:rsidRPr="00436265">
        <w:rPr>
          <w:rFonts w:ascii="Arial" w:hAnsi="Arial" w:cs="Arial"/>
        </w:rPr>
        <w:t>Response of preterm infants to aluminum in parenteral nutrition" was published in the Journal of Parenteral and Enteral Nutrition (JPEN) in the September-October 1989 issue, </w:t>
      </w:r>
      <w:hyperlink r:id="rId21" w:history="1">
        <w:r w:rsidRPr="00436265">
          <w:rPr>
            <w:rStyle w:val="Hyperlink"/>
            <w:rFonts w:ascii="Arial" w:hAnsi="Arial" w:cs="Arial"/>
            <w:color w:val="auto"/>
          </w:rPr>
          <w:t>according to the National Institutes of Health (NIH)</w:t>
        </w:r>
      </w:hyperlink>
      <w:r w:rsidRPr="00436265">
        <w:rPr>
          <w:rFonts w:ascii="Arial" w:hAnsi="Arial" w:cs="Arial"/>
        </w:rPr>
        <w:t>. This study, conducted by Koo et al., specifically focused on the impact of aluminum in parenteral nutrition solutions on premature infants.</w:t>
      </w:r>
      <w:r w:rsidR="0021166C" w:rsidRPr="00436265">
        <w:rPr>
          <w:rFonts w:ascii="Arial" w:hAnsi="Arial" w:cs="Arial"/>
        </w:rPr>
        <w:t xml:space="preserve"> (I have observed that the original study by ASPEN has been manipulated since the first study was done in September 1989)</w:t>
      </w:r>
    </w:p>
    <w:p w14:paraId="733264AC" w14:textId="446BEA0E" w:rsidR="009B6444" w:rsidRPr="00436265" w:rsidRDefault="009B6444" w:rsidP="009B6444">
      <w:pPr>
        <w:rPr>
          <w:rFonts w:ascii="Arial" w:hAnsi="Arial" w:cs="Arial"/>
        </w:rPr>
      </w:pPr>
      <w:r w:rsidRPr="00436265">
        <w:rPr>
          <w:rFonts w:ascii="Arial" w:hAnsi="Arial" w:cs="Arial"/>
        </w:rPr>
        <w:t>It was published by the </w:t>
      </w:r>
      <w:hyperlink r:id="rId22" w:history="1">
        <w:r w:rsidRPr="00436265">
          <w:rPr>
            <w:rStyle w:val="Hyperlink"/>
            <w:rFonts w:ascii="Arial" w:hAnsi="Arial" w:cs="Arial"/>
            <w:color w:val="auto"/>
          </w:rPr>
          <w:t>American Society for Parenteral and Enteral Nutrition</w:t>
        </w:r>
      </w:hyperlink>
      <w:r w:rsidRPr="00436265">
        <w:rPr>
          <w:rFonts w:ascii="Arial" w:hAnsi="Arial" w:cs="Arial"/>
        </w:rPr>
        <w:t> (ASPEN), according to the Journal of Parenteral and Enteral Nutrition. Response of Preterm Infants to Aluminum in Parenteral Nutrition</w:t>
      </w:r>
      <w:r w:rsidR="0021166C" w:rsidRPr="00436265">
        <w:rPr>
          <w:rFonts w:ascii="Arial" w:hAnsi="Arial" w:cs="Arial"/>
        </w:rPr>
        <w:t xml:space="preserve"> </w:t>
      </w:r>
      <w:r w:rsidRPr="00436265">
        <w:rPr>
          <w:rFonts w:ascii="Arial" w:hAnsi="Arial" w:cs="Arial"/>
        </w:rPr>
        <w:t>Sep 1, 1989 — Response of Preterm Infants to Aluminum in Parenteral Nutrition - Koo - 1989 - Journal of Parenteral and Enteral Nutrit</w:t>
      </w:r>
      <w:r w:rsidR="0021166C" w:rsidRPr="00436265">
        <w:rPr>
          <w:rFonts w:ascii="Arial" w:hAnsi="Arial" w:cs="Arial"/>
        </w:rPr>
        <w:t xml:space="preserve">ion </w:t>
      </w:r>
      <w:r w:rsidRPr="00436265">
        <w:rPr>
          <w:rFonts w:ascii="Arial" w:hAnsi="Arial" w:cs="Arial"/>
        </w:rPr>
        <w:t xml:space="preserve">JPEN J </w:t>
      </w:r>
      <w:proofErr w:type="spellStart"/>
      <w:r w:rsidRPr="00436265">
        <w:rPr>
          <w:rFonts w:ascii="Arial" w:hAnsi="Arial" w:cs="Arial"/>
        </w:rPr>
        <w:t>Parenter</w:t>
      </w:r>
      <w:proofErr w:type="spellEnd"/>
      <w:r w:rsidRPr="00436265">
        <w:rPr>
          <w:rFonts w:ascii="Arial" w:hAnsi="Arial" w:cs="Arial"/>
        </w:rPr>
        <w:t xml:space="preserve"> Enteral </w:t>
      </w:r>
      <w:proofErr w:type="spellStart"/>
      <w:r w:rsidRPr="00436265">
        <w:rPr>
          <w:rFonts w:ascii="Arial" w:hAnsi="Arial" w:cs="Arial"/>
        </w:rPr>
        <w:t>Nutr</w:t>
      </w:r>
      <w:proofErr w:type="spellEnd"/>
      <w:r w:rsidRPr="00436265">
        <w:rPr>
          <w:rFonts w:ascii="Arial" w:hAnsi="Arial" w:cs="Arial"/>
        </w:rPr>
        <w:t xml:space="preserve">. 1989 Sep-Oct;13(5):516-9. </w:t>
      </w:r>
      <w:proofErr w:type="spellStart"/>
      <w:r w:rsidRPr="00436265">
        <w:rPr>
          <w:rFonts w:ascii="Arial" w:hAnsi="Arial" w:cs="Arial"/>
        </w:rPr>
        <w:t>doi</w:t>
      </w:r>
      <w:proofErr w:type="spellEnd"/>
      <w:r w:rsidRPr="00436265">
        <w:rPr>
          <w:rFonts w:ascii="Arial" w:hAnsi="Arial" w:cs="Arial"/>
        </w:rPr>
        <w:t>: 10.1177/0148607189013005516.</w:t>
      </w:r>
    </w:p>
    <w:p w14:paraId="3154E013" w14:textId="43A3BAED" w:rsidR="00E44F4F" w:rsidRPr="00436265" w:rsidRDefault="00E44F4F" w:rsidP="009B6444">
      <w:pPr>
        <w:rPr>
          <w:rFonts w:ascii="Arial" w:hAnsi="Arial" w:cs="Arial"/>
          <w:b/>
          <w:bCs/>
        </w:rPr>
      </w:pPr>
      <w:r w:rsidRPr="00436265">
        <w:rPr>
          <w:rFonts w:ascii="Arial" w:hAnsi="Arial" w:cs="Arial"/>
        </w:rPr>
        <w:t xml:space="preserve">The Conclusion </w:t>
      </w:r>
      <w:r w:rsidRPr="00436265">
        <w:rPr>
          <w:rFonts w:ascii="Arial" w:hAnsi="Arial" w:cs="Arial"/>
          <w:b/>
          <w:bCs/>
        </w:rPr>
        <w:t xml:space="preserve">:   Aluminum levels </w:t>
      </w:r>
      <w:r w:rsidRPr="00436265">
        <w:rPr>
          <w:rFonts w:ascii="Arial" w:hAnsi="Arial" w:cs="Arial"/>
          <w:b/>
          <w:bCs/>
          <w:u w:val="single"/>
        </w:rPr>
        <w:t xml:space="preserve">above 20 micrograms </w:t>
      </w:r>
      <w:r w:rsidRPr="00436265">
        <w:rPr>
          <w:rFonts w:ascii="Arial" w:hAnsi="Arial" w:cs="Arial"/>
          <w:b/>
          <w:bCs/>
        </w:rPr>
        <w:t>is toxic and lead to renal failure and the children who got the full level of aluminum showed signs of neurological delays at 18 months.</w:t>
      </w:r>
    </w:p>
    <w:p w14:paraId="05B2B600" w14:textId="4D63F3E6" w:rsidR="00420466" w:rsidRPr="00436265" w:rsidRDefault="00420466" w:rsidP="009B6444">
      <w:pPr>
        <w:rPr>
          <w:rFonts w:ascii="Arial" w:hAnsi="Arial" w:cs="Arial"/>
        </w:rPr>
      </w:pPr>
      <w:r w:rsidRPr="00436265">
        <w:rPr>
          <w:rFonts w:ascii="Arial" w:hAnsi="Arial" w:cs="Arial"/>
          <w:b/>
          <w:bCs/>
        </w:rPr>
        <w:t xml:space="preserve">Note: The first vaccine given to </w:t>
      </w:r>
      <w:r w:rsidR="00873569" w:rsidRPr="00436265">
        <w:rPr>
          <w:rFonts w:ascii="Arial" w:hAnsi="Arial" w:cs="Arial"/>
          <w:b/>
          <w:bCs/>
        </w:rPr>
        <w:t>infants’</w:t>
      </w:r>
      <w:r w:rsidRPr="00436265">
        <w:rPr>
          <w:rFonts w:ascii="Arial" w:hAnsi="Arial" w:cs="Arial"/>
          <w:b/>
          <w:bCs/>
        </w:rPr>
        <w:t xml:space="preserve"> day of birth, Hep. B vaccine, has 250 mcg of aluminum and by the time a child is18 months old and fully vaccinated, they would have received 4,925 micrograms of aluminum. </w:t>
      </w:r>
    </w:p>
    <w:p w14:paraId="29F3F32D" w14:textId="7521A137" w:rsidR="00F6097E" w:rsidRPr="00436265" w:rsidRDefault="00F6097E" w:rsidP="00096F4D">
      <w:pPr>
        <w:rPr>
          <w:rFonts w:ascii="Arial" w:hAnsi="Arial" w:cs="Arial"/>
          <w:b/>
          <w:bCs/>
          <w:noProof/>
        </w:rPr>
      </w:pPr>
      <w:r w:rsidRPr="00436265">
        <w:rPr>
          <w:rFonts w:ascii="Arial" w:hAnsi="Arial" w:cs="Arial"/>
        </w:rPr>
        <w:t>Some referenced studies for your consideration: Hopefully, these studies have not been removed like so many have. Here is the title for your search:</w:t>
      </w:r>
    </w:p>
    <w:p w14:paraId="6179395E" w14:textId="44D7E834" w:rsidR="009056E7" w:rsidRPr="00436265" w:rsidRDefault="009056E7" w:rsidP="009056E7">
      <w:pPr>
        <w:jc w:val="center"/>
        <w:rPr>
          <w:rFonts w:ascii="Arial" w:hAnsi="Arial" w:cs="Arial"/>
          <w:b/>
          <w:bCs/>
        </w:rPr>
      </w:pPr>
      <w:r w:rsidRPr="00436265">
        <w:rPr>
          <w:rFonts w:ascii="Arial" w:hAnsi="Arial" w:cs="Arial"/>
          <w:b/>
          <w:bCs/>
          <w:noProof/>
        </w:rPr>
        <w:drawing>
          <wp:inline distT="0" distB="0" distL="0" distR="0" wp14:anchorId="52CBD7D3" wp14:editId="2F3D894F">
            <wp:extent cx="6057900" cy="2057400"/>
            <wp:effectExtent l="0" t="0" r="0" b="0"/>
            <wp:docPr id="1047012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12567" name=""/>
                    <pic:cNvPicPr/>
                  </pic:nvPicPr>
                  <pic:blipFill>
                    <a:blip r:embed="rId23"/>
                    <a:stretch>
                      <a:fillRect/>
                    </a:stretch>
                  </pic:blipFill>
                  <pic:spPr>
                    <a:xfrm>
                      <a:off x="0" y="0"/>
                      <a:ext cx="6065082" cy="2059839"/>
                    </a:xfrm>
                    <a:prstGeom prst="rect">
                      <a:avLst/>
                    </a:prstGeom>
                  </pic:spPr>
                </pic:pic>
              </a:graphicData>
            </a:graphic>
          </wp:inline>
        </w:drawing>
      </w:r>
    </w:p>
    <w:p w14:paraId="5FF9EB5A" w14:textId="77777777" w:rsidR="007364A5" w:rsidRPr="00436265" w:rsidRDefault="007364A5" w:rsidP="007364A5">
      <w:pPr>
        <w:spacing w:before="100" w:beforeAutospacing="1" w:after="100" w:afterAutospacing="1" w:line="240" w:lineRule="auto"/>
        <w:rPr>
          <w:rFonts w:ascii="Arial" w:eastAsia="Times New Roman" w:hAnsi="Arial" w:cs="Arial"/>
        </w:rPr>
      </w:pPr>
      <w:r w:rsidRPr="00436265">
        <w:rPr>
          <w:rFonts w:ascii="Arial" w:eastAsia="Times New Roman" w:hAnsi="Arial" w:cs="Arial"/>
        </w:rPr>
        <w:t>Parenteral feedings containing more than 4 to 5 µg/kg/d of aluminum have been shown to result in neurodevelopmental delay in preterm infants.</w:t>
      </w:r>
      <w:hyperlink r:id="rId24" w:anchor="pld130004r1" w:history="1">
        <w:r w:rsidRPr="00436265">
          <w:rPr>
            <w:rFonts w:ascii="Arial" w:eastAsia="Times New Roman" w:hAnsi="Arial" w:cs="Arial"/>
            <w:u w:val="single"/>
            <w:vertAlign w:val="superscript"/>
          </w:rPr>
          <w:t>1</w:t>
        </w:r>
      </w:hyperlink>
      <w:r w:rsidRPr="00436265">
        <w:rPr>
          <w:rFonts w:ascii="Arial" w:eastAsia="Times New Roman" w:hAnsi="Arial" w:cs="Arial"/>
        </w:rPr>
        <w:t xml:space="preserve"> However, an infant at the 2-month checkup receives multiple aluminum-containing vaccines that in combination may have as high as 1225 µg of intramuscular aluminum; this is a much higher intramuscular aluminum dose than the safely recommended intravenous aluminum dose.</w:t>
      </w:r>
      <w:hyperlink r:id="rId25" w:anchor="pld130004r2" w:history="1">
        <w:r w:rsidRPr="00436265">
          <w:rPr>
            <w:rFonts w:ascii="Arial" w:eastAsia="Times New Roman" w:hAnsi="Arial" w:cs="Arial"/>
            <w:u w:val="single"/>
            <w:vertAlign w:val="superscript"/>
          </w:rPr>
          <w:t>2</w:t>
        </w:r>
      </w:hyperlink>
      <w:r w:rsidRPr="00436265">
        <w:rPr>
          <w:rFonts w:ascii="Arial" w:eastAsia="Times New Roman" w:hAnsi="Arial" w:cs="Arial"/>
        </w:rPr>
        <w:t xml:space="preserve"> Our first objective was to measure </w:t>
      </w:r>
      <w:proofErr w:type="spellStart"/>
      <w:r w:rsidRPr="00436265">
        <w:rPr>
          <w:rFonts w:ascii="Arial" w:eastAsia="Times New Roman" w:hAnsi="Arial" w:cs="Arial"/>
        </w:rPr>
        <w:t>prevaccine</w:t>
      </w:r>
      <w:proofErr w:type="spellEnd"/>
      <w:r w:rsidRPr="00436265">
        <w:rPr>
          <w:rFonts w:ascii="Arial" w:eastAsia="Times New Roman" w:hAnsi="Arial" w:cs="Arial"/>
        </w:rPr>
        <w:t xml:space="preserve"> and postvaccine levels of aluminum in preterm infants, a population at higher risk of aluminum neurotoxic effects. Our second objective was to measure </w:t>
      </w:r>
      <w:proofErr w:type="spellStart"/>
      <w:r w:rsidRPr="00436265">
        <w:rPr>
          <w:rFonts w:ascii="Arial" w:eastAsia="Times New Roman" w:hAnsi="Arial" w:cs="Arial"/>
        </w:rPr>
        <w:t>prevaccine</w:t>
      </w:r>
      <w:proofErr w:type="spellEnd"/>
      <w:r w:rsidRPr="00436265">
        <w:rPr>
          <w:rFonts w:ascii="Arial" w:eastAsia="Times New Roman" w:hAnsi="Arial" w:cs="Arial"/>
        </w:rPr>
        <w:t xml:space="preserve"> and postvaccine levels of essential </w:t>
      </w:r>
      <w:r w:rsidRPr="00436265">
        <w:rPr>
          <w:rFonts w:ascii="Arial" w:eastAsia="Times New Roman" w:hAnsi="Arial" w:cs="Arial"/>
        </w:rPr>
        <w:lastRenderedPageBreak/>
        <w:t>elements (EE). Inflammation from trauma can cause declines in serum levels of specific EE such as zinc and selenium</w:t>
      </w:r>
      <w:hyperlink r:id="rId26" w:anchor="pld130004r3" w:history="1">
        <w:r w:rsidRPr="00436265">
          <w:rPr>
            <w:rFonts w:ascii="Arial" w:eastAsia="Times New Roman" w:hAnsi="Arial" w:cs="Arial"/>
            <w:u w:val="single"/>
            <w:vertAlign w:val="superscript"/>
          </w:rPr>
          <w:t>3</w:t>
        </w:r>
      </w:hyperlink>
      <w:r w:rsidRPr="00436265">
        <w:rPr>
          <w:rFonts w:ascii="Arial" w:eastAsia="Times New Roman" w:hAnsi="Arial" w:cs="Arial"/>
          <w:vertAlign w:val="superscript"/>
        </w:rPr>
        <w:t>- </w:t>
      </w:r>
      <w:hyperlink r:id="rId27" w:anchor="pld130004r3" w:history="1">
        <w:r w:rsidRPr="00436265">
          <w:rPr>
            <w:rFonts w:ascii="Arial" w:eastAsia="Times New Roman" w:hAnsi="Arial" w:cs="Arial"/>
            <w:u w:val="single"/>
            <w:vertAlign w:val="superscript"/>
          </w:rPr>
          <w:t>5</w:t>
        </w:r>
      </w:hyperlink>
      <w:r w:rsidRPr="00436265">
        <w:rPr>
          <w:rFonts w:ascii="Arial" w:eastAsia="Times New Roman" w:hAnsi="Arial" w:cs="Arial"/>
        </w:rPr>
        <w:t>; there may be similar EE perturbations secondary to vaccination-induced inflammation.</w:t>
      </w:r>
    </w:p>
    <w:p w14:paraId="11C6CFC3" w14:textId="77777777" w:rsidR="007364A5" w:rsidRPr="00436265" w:rsidRDefault="007364A5" w:rsidP="007364A5">
      <w:pPr>
        <w:spacing w:before="100" w:beforeAutospacing="1" w:after="100" w:afterAutospacing="1" w:line="240" w:lineRule="auto"/>
        <w:outlineLvl w:val="1"/>
        <w:rPr>
          <w:rFonts w:ascii="Arial" w:eastAsia="Times New Roman" w:hAnsi="Arial" w:cs="Arial"/>
          <w:b/>
          <w:bCs/>
        </w:rPr>
      </w:pPr>
      <w:bookmarkStart w:id="1" w:name="Methods"/>
      <w:bookmarkEnd w:id="1"/>
      <w:r w:rsidRPr="00436265">
        <w:rPr>
          <w:rFonts w:ascii="Arial" w:eastAsia="Times New Roman" w:hAnsi="Arial" w:cs="Arial"/>
          <w:b/>
          <w:bCs/>
        </w:rPr>
        <w:t>METHODS</w:t>
      </w:r>
    </w:p>
    <w:p w14:paraId="615B002C" w14:textId="77777777" w:rsidR="007364A5" w:rsidRPr="00436265" w:rsidRDefault="007364A5" w:rsidP="007364A5">
      <w:pPr>
        <w:spacing w:before="100" w:beforeAutospacing="1" w:after="100" w:afterAutospacing="1" w:line="240" w:lineRule="auto"/>
        <w:rPr>
          <w:rFonts w:ascii="Arial" w:eastAsia="Times New Roman" w:hAnsi="Arial" w:cs="Arial"/>
        </w:rPr>
      </w:pPr>
      <w:r w:rsidRPr="00436265">
        <w:rPr>
          <w:rFonts w:ascii="Arial" w:eastAsia="Times New Roman" w:hAnsi="Arial" w:cs="Arial"/>
        </w:rPr>
        <w:t xml:space="preserve">After institutional review board approval and parental consent, 15 preterm infants scheduled for routine 2-month vaccinations while still hospitalized were recruited in the Sparrow Hospital neonatal intensive care unit in East Lansing, Michigan. One day prior to scheduled vaccination, 0.25-mL blood and 12-hour urine collections were obtained. Prevnar 13, </w:t>
      </w:r>
      <w:proofErr w:type="spellStart"/>
      <w:r w:rsidRPr="00436265">
        <w:rPr>
          <w:rFonts w:ascii="Arial" w:eastAsia="Times New Roman" w:hAnsi="Arial" w:cs="Arial"/>
        </w:rPr>
        <w:t>PedvaxHIB</w:t>
      </w:r>
      <w:proofErr w:type="spellEnd"/>
      <w:r w:rsidRPr="00436265">
        <w:rPr>
          <w:rFonts w:ascii="Arial" w:eastAsia="Times New Roman" w:hAnsi="Arial" w:cs="Arial"/>
        </w:rPr>
        <w:t xml:space="preserve">, and </w:t>
      </w:r>
      <w:proofErr w:type="spellStart"/>
      <w:r w:rsidRPr="00436265">
        <w:rPr>
          <w:rFonts w:ascii="Arial" w:eastAsia="Times New Roman" w:hAnsi="Arial" w:cs="Arial"/>
        </w:rPr>
        <w:t>Pediarix</w:t>
      </w:r>
      <w:proofErr w:type="spellEnd"/>
      <w:r w:rsidRPr="00436265">
        <w:rPr>
          <w:rFonts w:ascii="Arial" w:eastAsia="Times New Roman" w:hAnsi="Arial" w:cs="Arial"/>
        </w:rPr>
        <w:t xml:space="preserve"> vaccines were administered, in total containing 1200 µg of aluminum, as determined by company literature and confirmed by testing a set of these vaccines in our laboratory. One day postvaccination, 0.25-mL blood and 12-hour urine collections were obtained. Aluminum and EE concentrations were quantified by inductively coupled plasma mass spectrometry in serum and urine. Urine data were normalized using creatinine concentration. Two-tailed </w:t>
      </w:r>
      <w:r w:rsidRPr="00436265">
        <w:rPr>
          <w:rFonts w:ascii="Arial" w:eastAsia="Times New Roman" w:hAnsi="Arial" w:cs="Arial"/>
          <w:i/>
          <w:iCs/>
        </w:rPr>
        <w:t>P</w:t>
      </w:r>
      <w:r w:rsidRPr="00436265">
        <w:rPr>
          <w:rFonts w:ascii="Arial" w:eastAsia="Times New Roman" w:hAnsi="Arial" w:cs="Arial"/>
        </w:rPr>
        <w:t xml:space="preserve"> values &lt;.05 on paired </w:t>
      </w:r>
      <w:r w:rsidRPr="00436265">
        <w:rPr>
          <w:rFonts w:ascii="Arial" w:eastAsia="Times New Roman" w:hAnsi="Arial" w:cs="Arial"/>
          <w:i/>
          <w:iCs/>
        </w:rPr>
        <w:t>t</w:t>
      </w:r>
      <w:r w:rsidRPr="00436265">
        <w:rPr>
          <w:rFonts w:ascii="Arial" w:eastAsia="Times New Roman" w:hAnsi="Arial" w:cs="Arial"/>
        </w:rPr>
        <w:t xml:space="preserve"> tests (SAS software; SAS Institute Inc) were considered significant.</w:t>
      </w:r>
    </w:p>
    <w:p w14:paraId="7B22763E" w14:textId="77777777" w:rsidR="007364A5" w:rsidRPr="00436265" w:rsidRDefault="007364A5" w:rsidP="007364A5">
      <w:pPr>
        <w:spacing w:before="100" w:beforeAutospacing="1" w:after="100" w:afterAutospacing="1" w:line="240" w:lineRule="auto"/>
        <w:outlineLvl w:val="1"/>
        <w:rPr>
          <w:rFonts w:ascii="Arial" w:eastAsia="Times New Roman" w:hAnsi="Arial" w:cs="Arial"/>
          <w:b/>
          <w:bCs/>
        </w:rPr>
      </w:pPr>
      <w:bookmarkStart w:id="2" w:name="Results"/>
      <w:bookmarkEnd w:id="2"/>
      <w:r w:rsidRPr="00436265">
        <w:rPr>
          <w:rFonts w:ascii="Arial" w:eastAsia="Times New Roman" w:hAnsi="Arial" w:cs="Arial"/>
          <w:b/>
          <w:bCs/>
        </w:rPr>
        <w:t>RESULTS</w:t>
      </w:r>
    </w:p>
    <w:p w14:paraId="67901A2A" w14:textId="39F37FD4" w:rsidR="007364A5" w:rsidRPr="00436265" w:rsidRDefault="007364A5" w:rsidP="007364A5">
      <w:pPr>
        <w:spacing w:before="100" w:beforeAutospacing="1" w:after="100" w:afterAutospacing="1" w:line="240" w:lineRule="auto"/>
        <w:rPr>
          <w:rFonts w:ascii="Arial" w:eastAsia="Times New Roman" w:hAnsi="Arial" w:cs="Arial"/>
        </w:rPr>
      </w:pPr>
      <w:r w:rsidRPr="00436265">
        <w:rPr>
          <w:rFonts w:ascii="Arial" w:eastAsia="Times New Roman" w:hAnsi="Arial" w:cs="Arial"/>
          <w:highlight w:val="yellow"/>
        </w:rPr>
        <w:t>No significant change in levels of urinary or serum aluminum were seen after vaccination</w:t>
      </w:r>
      <w:r w:rsidRPr="00436265">
        <w:rPr>
          <w:rFonts w:ascii="Arial" w:eastAsia="Times New Roman" w:hAnsi="Arial" w:cs="Arial"/>
        </w:rPr>
        <w:t xml:space="preserve"> (</w:t>
      </w:r>
      <w:hyperlink r:id="rId28" w:anchor="pld130004t1" w:history="1">
        <w:r w:rsidRPr="00436265">
          <w:rPr>
            <w:rFonts w:ascii="Arial" w:eastAsia="Times New Roman" w:hAnsi="Arial" w:cs="Arial"/>
            <w:u w:val="single"/>
          </w:rPr>
          <w:t>Table</w:t>
        </w:r>
      </w:hyperlink>
      <w:r w:rsidRPr="00436265">
        <w:rPr>
          <w:rFonts w:ascii="Arial" w:eastAsia="Times New Roman" w:hAnsi="Arial" w:cs="Arial"/>
        </w:rPr>
        <w:t>). Significant declines were noted postvaccination in serum iron (58.1%), manganese (25.9%), selenium (9.5%), and zinc (36.4%) levels, as was a significant increase in serum copper level (8.0%). A rise in selenium level was the only significant urine change. No significant postvaccine urinary or serum level changes were noted for phosphorus, sulfur, potassium, cobalt, nickel, molybdenum, nickel, or sodium. All participants had normal serum creatinine levels.</w:t>
      </w:r>
      <w:r w:rsidR="00436265" w:rsidRPr="00436265">
        <w:rPr>
          <w:rFonts w:ascii="Arial" w:eastAsia="Times New Roman" w:hAnsi="Arial" w:cs="Arial"/>
          <w:b/>
          <w:bCs/>
          <w:noProof/>
        </w:rPr>
        <w:t xml:space="preserve"> </w:t>
      </w:r>
      <w:r w:rsidR="00436265" w:rsidRPr="009B606D">
        <w:rPr>
          <w:rFonts w:ascii="Arial" w:eastAsia="Times New Roman" w:hAnsi="Arial" w:cs="Arial"/>
          <w:b/>
          <w:bCs/>
          <w:noProof/>
        </w:rPr>
        <w:drawing>
          <wp:inline distT="0" distB="0" distL="0" distR="0" wp14:anchorId="78FE81D3" wp14:editId="56C7617B">
            <wp:extent cx="6600825" cy="2339497"/>
            <wp:effectExtent l="0" t="0" r="0" b="3810"/>
            <wp:docPr id="5" name="Picture 4">
              <a:extLst xmlns:a="http://schemas.openxmlformats.org/drawingml/2006/main">
                <a:ext uri="{FF2B5EF4-FFF2-40B4-BE49-F238E27FC236}">
                  <a16:creationId xmlns:a16="http://schemas.microsoft.com/office/drawing/2014/main" id="{9F47F603-2EBD-4FA9-16B4-B1401DBCD6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F47F603-2EBD-4FA9-16B4-B1401DBCD6AD}"/>
                        </a:ext>
                      </a:extLst>
                    </pic:cNvPr>
                    <pic:cNvPicPr>
                      <a:picLocks noChangeAspect="1"/>
                    </pic:cNvPicPr>
                  </pic:nvPicPr>
                  <pic:blipFill>
                    <a:blip r:embed="rId29"/>
                    <a:stretch>
                      <a:fillRect/>
                    </a:stretch>
                  </pic:blipFill>
                  <pic:spPr>
                    <a:xfrm>
                      <a:off x="0" y="0"/>
                      <a:ext cx="6652010" cy="2357638"/>
                    </a:xfrm>
                    <a:prstGeom prst="rect">
                      <a:avLst/>
                    </a:prstGeom>
                  </pic:spPr>
                </pic:pic>
              </a:graphicData>
            </a:graphic>
          </wp:inline>
        </w:drawing>
      </w:r>
    </w:p>
    <w:p w14:paraId="0458B95E" w14:textId="0635AF89" w:rsidR="007364A5" w:rsidRPr="00436265" w:rsidRDefault="007364A5" w:rsidP="007364A5">
      <w:pPr>
        <w:spacing w:before="100" w:beforeAutospacing="1" w:after="100" w:afterAutospacing="1" w:line="240" w:lineRule="auto"/>
        <w:rPr>
          <w:rFonts w:ascii="Arial" w:eastAsia="Times New Roman" w:hAnsi="Arial" w:cs="Arial"/>
          <w:b/>
          <w:bCs/>
        </w:rPr>
      </w:pPr>
      <w:r w:rsidRPr="00436265">
        <w:rPr>
          <w:rFonts w:ascii="Arial" w:eastAsia="Times New Roman" w:hAnsi="Arial" w:cs="Arial"/>
          <w:b/>
          <w:bCs/>
        </w:rPr>
        <w:t>Question: Does that indicate that the aluminum was absorbed in tissues, organs and  the brain? Is the premature kidney incapable of eliminating properly?</w:t>
      </w:r>
    </w:p>
    <w:p w14:paraId="76FEEE16" w14:textId="77777777" w:rsidR="007364A5" w:rsidRPr="00436265" w:rsidRDefault="007364A5" w:rsidP="007364A5">
      <w:pPr>
        <w:spacing w:before="100" w:beforeAutospacing="1" w:after="100" w:afterAutospacing="1" w:line="240" w:lineRule="auto"/>
        <w:rPr>
          <w:rFonts w:ascii="Arial" w:eastAsia="Times New Roman" w:hAnsi="Arial" w:cs="Arial"/>
          <w:b/>
          <w:bCs/>
        </w:rPr>
      </w:pPr>
    </w:p>
    <w:p w14:paraId="0D1918AD" w14:textId="47978C95" w:rsidR="007364A5" w:rsidRPr="009B606D" w:rsidRDefault="007364A5" w:rsidP="007364A5">
      <w:pPr>
        <w:spacing w:before="100" w:beforeAutospacing="1" w:after="100" w:afterAutospacing="1" w:line="240" w:lineRule="auto"/>
        <w:jc w:val="center"/>
        <w:rPr>
          <w:rFonts w:ascii="Arial" w:eastAsia="Times New Roman" w:hAnsi="Arial" w:cs="Arial"/>
          <w:b/>
          <w:bCs/>
        </w:rPr>
      </w:pPr>
    </w:p>
    <w:p w14:paraId="16D7057C" w14:textId="77777777" w:rsidR="007364A5" w:rsidRPr="007364A5" w:rsidRDefault="007364A5" w:rsidP="007364A5">
      <w:pPr>
        <w:rPr>
          <w:rFonts w:ascii="Arial" w:hAnsi="Arial" w:cs="Arial"/>
          <w:b/>
          <w:bCs/>
        </w:rPr>
      </w:pPr>
      <w:r w:rsidRPr="007364A5">
        <w:rPr>
          <w:rFonts w:ascii="Arial" w:hAnsi="Arial" w:cs="Arial"/>
          <w:b/>
          <w:bCs/>
          <w:i/>
          <w:iCs/>
        </w:rPr>
        <w:t>Premature infants are particularly at high risk of aluminum accumulation and toxicity as they often require PN for many days and have immature kidneys incapable of excreting aluminum efficiently.”</w:t>
      </w:r>
    </w:p>
    <w:p w14:paraId="51FA2822" w14:textId="77777777" w:rsidR="007364A5" w:rsidRPr="007364A5" w:rsidRDefault="007364A5" w:rsidP="007364A5">
      <w:pPr>
        <w:rPr>
          <w:rFonts w:ascii="Arial" w:hAnsi="Arial" w:cs="Arial"/>
          <w:b/>
          <w:bCs/>
        </w:rPr>
      </w:pPr>
      <w:r w:rsidRPr="007364A5">
        <w:rPr>
          <w:rFonts w:ascii="Arial" w:hAnsi="Arial" w:cs="Arial"/>
          <w:b/>
          <w:bCs/>
          <w:i/>
          <w:iCs/>
        </w:rPr>
        <w:t xml:space="preserve">        1. Federal Register, 2000; 65:4103 to 11.</w:t>
      </w:r>
    </w:p>
    <w:p w14:paraId="04E28223" w14:textId="77777777" w:rsidR="007364A5" w:rsidRPr="007364A5" w:rsidRDefault="007364A5" w:rsidP="007364A5">
      <w:pPr>
        <w:rPr>
          <w:rFonts w:ascii="Arial" w:hAnsi="Arial" w:cs="Arial"/>
          <w:b/>
          <w:bCs/>
        </w:rPr>
      </w:pPr>
      <w:r w:rsidRPr="007364A5">
        <w:rPr>
          <w:rFonts w:ascii="Arial" w:hAnsi="Arial" w:cs="Arial"/>
          <w:b/>
          <w:bCs/>
          <w:i/>
          <w:iCs/>
        </w:rPr>
        <w:lastRenderedPageBreak/>
        <w:t xml:space="preserve">        2. Federal Register, 2002; 67:52429 to 31.</w:t>
      </w:r>
    </w:p>
    <w:p w14:paraId="00A72DC5" w14:textId="1BEE2E1F" w:rsidR="007364A5" w:rsidRPr="00436265" w:rsidRDefault="007364A5" w:rsidP="007364A5">
      <w:r w:rsidRPr="007364A5">
        <w:rPr>
          <w:rFonts w:ascii="Arial" w:hAnsi="Arial" w:cs="Arial"/>
          <w:b/>
          <w:bCs/>
          <w:i/>
          <w:iCs/>
        </w:rPr>
        <w:t xml:space="preserve">       3. ASCN/A.S.P.E.N. workgroup on standards for aluminum content of parenteral solutions. Am J Clin Nutr. 1991;53:399– 402. Available at: </w:t>
      </w:r>
      <w:hyperlink r:id="rId30" w:history="1">
        <w:r w:rsidR="00AF5BDB" w:rsidRPr="00436265">
          <w:rPr>
            <w:rStyle w:val="Hyperlink"/>
            <w:rFonts w:ascii="Arial" w:hAnsi="Arial" w:cs="Arial"/>
            <w:b/>
            <w:bCs/>
            <w:i/>
            <w:iCs/>
            <w:color w:val="auto"/>
          </w:rPr>
          <w:t>http://www.naspgn.org/sub/position_papers/aluminum.asp</w:t>
        </w:r>
      </w:hyperlink>
    </w:p>
    <w:p w14:paraId="18C46523" w14:textId="6DD8A47A" w:rsidR="00F6097E" w:rsidRDefault="00154C0E" w:rsidP="007364A5">
      <w:pPr>
        <w:rPr>
          <w:rFonts w:ascii="Arial" w:hAnsi="Arial" w:cs="Arial"/>
          <w:b/>
          <w:bCs/>
          <w:i/>
          <w:iCs/>
        </w:rPr>
      </w:pPr>
      <w:r w:rsidRPr="00154C0E">
        <w:rPr>
          <w:rFonts w:ascii="Arial" w:hAnsi="Arial" w:cs="Arial"/>
          <w:b/>
          <w:bCs/>
        </w:rPr>
        <w:t xml:space="preserve">Conclusion: </w:t>
      </w:r>
      <w:r>
        <w:rPr>
          <w:rFonts w:ascii="Arial" w:hAnsi="Arial" w:cs="Arial"/>
          <w:b/>
          <w:bCs/>
          <w:i/>
          <w:iCs/>
        </w:rPr>
        <w:t>“</w:t>
      </w:r>
      <w:r w:rsidRPr="00154C0E">
        <w:rPr>
          <w:rFonts w:ascii="Arial" w:hAnsi="Arial" w:cs="Arial"/>
          <w:b/>
          <w:bCs/>
          <w:i/>
          <w:iCs/>
        </w:rPr>
        <w:t>In light of the potential link between aluminum</w:t>
      </w:r>
      <w:r>
        <w:rPr>
          <w:rFonts w:ascii="Arial" w:hAnsi="Arial" w:cs="Arial"/>
          <w:b/>
          <w:bCs/>
          <w:i/>
          <w:iCs/>
        </w:rPr>
        <w:t xml:space="preserve"> </w:t>
      </w:r>
      <w:r w:rsidRPr="00154C0E">
        <w:rPr>
          <w:rFonts w:ascii="Arial" w:hAnsi="Arial" w:cs="Arial"/>
          <w:b/>
          <w:bCs/>
          <w:i/>
          <w:iCs/>
        </w:rPr>
        <w:t>contamination of parenteral solutions and morbidity</w:t>
      </w:r>
      <w:r>
        <w:rPr>
          <w:rFonts w:ascii="Arial" w:hAnsi="Arial" w:cs="Arial"/>
          <w:b/>
          <w:bCs/>
          <w:i/>
          <w:iCs/>
        </w:rPr>
        <w:t xml:space="preserve"> </w:t>
      </w:r>
      <w:r w:rsidRPr="00154C0E">
        <w:rPr>
          <w:rFonts w:ascii="Arial" w:hAnsi="Arial" w:cs="Arial"/>
          <w:b/>
          <w:bCs/>
          <w:i/>
          <w:iCs/>
        </w:rPr>
        <w:t>among patients receiving parenteral nutrition, the</w:t>
      </w:r>
      <w:r>
        <w:rPr>
          <w:rFonts w:ascii="Arial" w:hAnsi="Arial" w:cs="Arial"/>
          <w:b/>
          <w:bCs/>
          <w:i/>
          <w:iCs/>
        </w:rPr>
        <w:t xml:space="preserve"> </w:t>
      </w:r>
      <w:r w:rsidRPr="00154C0E">
        <w:rPr>
          <w:rFonts w:ascii="Arial" w:hAnsi="Arial" w:cs="Arial"/>
          <w:b/>
          <w:bCs/>
          <w:i/>
          <w:iCs/>
        </w:rPr>
        <w:t>FDA is issuing a rule to regulate aluminum content</w:t>
      </w:r>
      <w:r>
        <w:rPr>
          <w:rFonts w:ascii="Arial" w:hAnsi="Arial" w:cs="Arial"/>
          <w:b/>
          <w:bCs/>
          <w:i/>
          <w:iCs/>
        </w:rPr>
        <w:t xml:space="preserve"> </w:t>
      </w:r>
      <w:r w:rsidRPr="00154C0E">
        <w:rPr>
          <w:rFonts w:ascii="Arial" w:hAnsi="Arial" w:cs="Arial"/>
          <w:b/>
          <w:bCs/>
          <w:i/>
          <w:iCs/>
        </w:rPr>
        <w:t>and to establish labeling requirements for large and</w:t>
      </w:r>
      <w:r>
        <w:rPr>
          <w:rFonts w:ascii="Arial" w:hAnsi="Arial" w:cs="Arial"/>
          <w:b/>
          <w:bCs/>
          <w:i/>
          <w:iCs/>
        </w:rPr>
        <w:t xml:space="preserve"> </w:t>
      </w:r>
      <w:r w:rsidRPr="00154C0E">
        <w:rPr>
          <w:rFonts w:ascii="Arial" w:hAnsi="Arial" w:cs="Arial"/>
          <w:b/>
          <w:bCs/>
          <w:i/>
          <w:iCs/>
        </w:rPr>
        <w:t>small volume parenterals used in the compounding</w:t>
      </w:r>
      <w:r>
        <w:rPr>
          <w:rFonts w:ascii="Arial" w:hAnsi="Arial" w:cs="Arial"/>
          <w:b/>
          <w:bCs/>
          <w:i/>
          <w:iCs/>
        </w:rPr>
        <w:t xml:space="preserve"> </w:t>
      </w:r>
      <w:r w:rsidRPr="00154C0E">
        <w:rPr>
          <w:rFonts w:ascii="Arial" w:hAnsi="Arial" w:cs="Arial"/>
          <w:b/>
          <w:bCs/>
          <w:i/>
          <w:iCs/>
        </w:rPr>
        <w:t>of parenteral nutrition solutions. All healthcare providers involved in the provision of parenteral nutrition should ensure that aluminum exposure is limited, when possible, in at-risk populations. Patient</w:t>
      </w:r>
      <w:r>
        <w:rPr>
          <w:rFonts w:ascii="Arial" w:hAnsi="Arial" w:cs="Arial"/>
          <w:b/>
          <w:bCs/>
          <w:i/>
          <w:iCs/>
        </w:rPr>
        <w:t xml:space="preserve"> </w:t>
      </w:r>
      <w:r w:rsidRPr="00154C0E">
        <w:rPr>
          <w:rFonts w:ascii="Arial" w:hAnsi="Arial" w:cs="Arial"/>
          <w:b/>
          <w:bCs/>
          <w:i/>
          <w:iCs/>
        </w:rPr>
        <w:t>monitoring for aluminum toxicity may not be possible or reliable in most settings.</w:t>
      </w:r>
      <w:r>
        <w:rPr>
          <w:rFonts w:ascii="Arial" w:hAnsi="Arial" w:cs="Arial"/>
          <w:b/>
          <w:bCs/>
          <w:i/>
          <w:iCs/>
        </w:rPr>
        <w:t>”</w:t>
      </w:r>
    </w:p>
    <w:p w14:paraId="2B5129CA" w14:textId="00586D73" w:rsidR="00F6097E" w:rsidRDefault="00F6097E" w:rsidP="00F6097E">
      <w:pPr>
        <w:rPr>
          <w:rFonts w:ascii="Arial" w:hAnsi="Arial" w:cs="Arial"/>
        </w:rPr>
      </w:pPr>
      <w:r w:rsidRPr="009B606D">
        <w:rPr>
          <w:rFonts w:ascii="Arial" w:hAnsi="Arial" w:cs="Arial"/>
          <w:b/>
          <w:bCs/>
        </w:rPr>
        <w:t>Unanswered Questions that need to be address:</w:t>
      </w:r>
      <w:r w:rsidR="00096F4D">
        <w:rPr>
          <w:rFonts w:ascii="Arial" w:hAnsi="Arial" w:cs="Arial"/>
          <w:b/>
          <w:bCs/>
        </w:rPr>
        <w:t xml:space="preserve"> </w:t>
      </w:r>
      <w:r>
        <w:rPr>
          <w:rFonts w:ascii="Arial" w:hAnsi="Arial" w:cs="Arial"/>
        </w:rPr>
        <w:t xml:space="preserve">How would this apply to the average newborn infant weighing 6 – 7 pounds and how would we know since no studies have been performed? </w:t>
      </w:r>
    </w:p>
    <w:p w14:paraId="162D9EA6" w14:textId="33EB948B" w:rsidR="00174AA8" w:rsidRDefault="00F6097E" w:rsidP="007364A5">
      <w:pPr>
        <w:rPr>
          <w:rFonts w:ascii="Arial" w:hAnsi="Arial" w:cs="Arial"/>
        </w:rPr>
      </w:pPr>
      <w:r>
        <w:rPr>
          <w:rFonts w:ascii="Arial" w:hAnsi="Arial" w:cs="Arial"/>
        </w:rPr>
        <w:t xml:space="preserve">At what age do the kidney function optimal for eliminating the huge toxic </w:t>
      </w:r>
      <w:r w:rsidR="002306F8">
        <w:rPr>
          <w:rFonts w:ascii="Arial" w:hAnsi="Arial" w:cs="Arial"/>
        </w:rPr>
        <w:t>burden</w:t>
      </w:r>
      <w:r>
        <w:rPr>
          <w:rFonts w:ascii="Arial" w:hAnsi="Arial" w:cs="Arial"/>
        </w:rPr>
        <w:t xml:space="preserve"> from vaccines, considering  we have never injected so many man-made ingredients, bioengineered chemicals  first day of life and every couple of months for the first two years of life? This has never been done in the history of humanity and I believe if we are looking closely, we will recognize the extreme consequences in the last two generations. </w:t>
      </w:r>
    </w:p>
    <w:p w14:paraId="05C6B793" w14:textId="4E83E6B8" w:rsidR="00174AA8" w:rsidRDefault="00F6097E" w:rsidP="00540091">
      <w:pPr>
        <w:jc w:val="center"/>
        <w:rPr>
          <w:rFonts w:ascii="Arial" w:hAnsi="Arial" w:cs="Arial"/>
        </w:rPr>
      </w:pPr>
      <w:r w:rsidRPr="009B606D">
        <w:rPr>
          <w:rFonts w:ascii="Arial" w:hAnsi="Arial" w:cs="Arial"/>
          <w:b/>
          <w:bCs/>
          <w:noProof/>
        </w:rPr>
        <w:drawing>
          <wp:inline distT="0" distB="0" distL="0" distR="0" wp14:anchorId="4319B204" wp14:editId="5AB542F3">
            <wp:extent cx="5356459" cy="3533775"/>
            <wp:effectExtent l="0" t="0" r="0" b="0"/>
            <wp:docPr id="844697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97510" name=""/>
                    <pic:cNvPicPr/>
                  </pic:nvPicPr>
                  <pic:blipFill>
                    <a:blip r:embed="rId31"/>
                    <a:stretch>
                      <a:fillRect/>
                    </a:stretch>
                  </pic:blipFill>
                  <pic:spPr>
                    <a:xfrm>
                      <a:off x="0" y="0"/>
                      <a:ext cx="5364902" cy="3539345"/>
                    </a:xfrm>
                    <a:prstGeom prst="rect">
                      <a:avLst/>
                    </a:prstGeom>
                  </pic:spPr>
                </pic:pic>
              </a:graphicData>
            </a:graphic>
          </wp:inline>
        </w:drawing>
      </w:r>
    </w:p>
    <w:p w14:paraId="64F87DED" w14:textId="6F2BFE46" w:rsidR="0021166C" w:rsidRDefault="00F6097E" w:rsidP="00096F4D">
      <w:pPr>
        <w:pStyle w:val="NoSpacing"/>
        <w:rPr>
          <w:rFonts w:ascii="Arial" w:hAnsi="Arial" w:cs="Arial"/>
        </w:rPr>
      </w:pPr>
      <w:r>
        <w:rPr>
          <w:rFonts w:ascii="Arial" w:hAnsi="Arial" w:cs="Arial"/>
        </w:rPr>
        <w:t xml:space="preserve">NOTE: </w:t>
      </w:r>
      <w:r w:rsidRPr="009B606D">
        <w:rPr>
          <w:rFonts w:ascii="Arial" w:hAnsi="Arial" w:cs="Arial"/>
        </w:rPr>
        <w:t>The children who died with autism showed high levels of aluminum. This is an example of brain</w:t>
      </w:r>
      <w:r>
        <w:rPr>
          <w:rFonts w:ascii="Arial" w:hAnsi="Arial" w:cs="Arial"/>
        </w:rPr>
        <w:t xml:space="preserve"> tissue </w:t>
      </w:r>
      <w:r w:rsidRPr="009B606D">
        <w:rPr>
          <w:rFonts w:ascii="Arial" w:hAnsi="Arial" w:cs="Arial"/>
        </w:rPr>
        <w:t>absorption.</w:t>
      </w:r>
      <w:r>
        <w:rPr>
          <w:rFonts w:ascii="Arial" w:hAnsi="Arial" w:cs="Arial"/>
        </w:rPr>
        <w:t xml:space="preserve"> Can we assume that other organs and tissues also had aluminum accumulation? </w:t>
      </w:r>
      <w:r w:rsidRPr="009B606D">
        <w:rPr>
          <w:rFonts w:ascii="Arial" w:hAnsi="Arial" w:cs="Arial"/>
        </w:rPr>
        <w:t xml:space="preserve"> This is rarely considered or studied when discussing the huge amounts of aluminum in the first 18 months of life in the recommended vaccines, </w:t>
      </w:r>
      <w:r w:rsidR="00096F4D">
        <w:rPr>
          <w:rFonts w:ascii="Arial" w:hAnsi="Arial" w:cs="Arial"/>
        </w:rPr>
        <w:t>(</w:t>
      </w:r>
      <w:r w:rsidRPr="009B606D">
        <w:rPr>
          <w:rFonts w:ascii="Arial" w:hAnsi="Arial" w:cs="Arial"/>
        </w:rPr>
        <w:t>4,925 micrograms</w:t>
      </w:r>
      <w:r w:rsidR="00096F4D">
        <w:rPr>
          <w:rFonts w:ascii="Arial" w:hAnsi="Arial" w:cs="Arial"/>
        </w:rPr>
        <w:t>)</w:t>
      </w:r>
      <w:r w:rsidRPr="009B606D">
        <w:rPr>
          <w:rFonts w:ascii="Arial" w:hAnsi="Arial" w:cs="Arial"/>
        </w:rPr>
        <w:t>. By the time a child is 18 years old, it is approximated that they would have been exposed up to 9,000 micrograms of aluminum from recommended vaccines.</w:t>
      </w:r>
    </w:p>
    <w:p w14:paraId="0C8BAC73" w14:textId="77777777" w:rsidR="0060456F" w:rsidRDefault="0060456F" w:rsidP="00096F4D">
      <w:pPr>
        <w:pStyle w:val="NoSpacing"/>
        <w:rPr>
          <w:rFonts w:ascii="Arial" w:hAnsi="Arial" w:cs="Arial"/>
        </w:rPr>
      </w:pPr>
    </w:p>
    <w:p w14:paraId="6DCC0778" w14:textId="621C704E" w:rsidR="0021166C" w:rsidRDefault="0021166C" w:rsidP="0021166C">
      <w:pPr>
        <w:rPr>
          <w:rFonts w:ascii="Arial" w:hAnsi="Arial" w:cs="Arial"/>
        </w:rPr>
      </w:pPr>
      <w:r w:rsidRPr="0021166C">
        <w:rPr>
          <w:rFonts w:ascii="Arial" w:hAnsi="Arial" w:cs="Arial"/>
          <w:vanish/>
        </w:rPr>
        <w:lastRenderedPageBreak/>
        <w:t>Top of Form</w:t>
      </w:r>
    </w:p>
    <w:p w14:paraId="0E73298A" w14:textId="480AFE15" w:rsidR="002F766A" w:rsidRPr="00B166B4" w:rsidRDefault="002F766A" w:rsidP="0021166C">
      <w:pPr>
        <w:rPr>
          <w:rFonts w:ascii="Arial" w:hAnsi="Arial" w:cs="Arial"/>
          <w:b/>
          <w:bCs/>
        </w:rPr>
      </w:pPr>
      <w:r w:rsidRPr="00B166B4">
        <w:rPr>
          <w:rFonts w:ascii="Arial" w:hAnsi="Arial" w:cs="Arial"/>
          <w:b/>
          <w:bCs/>
        </w:rPr>
        <w:t xml:space="preserve">My Own </w:t>
      </w:r>
      <w:r w:rsidR="00540091">
        <w:rPr>
          <w:rFonts w:ascii="Arial" w:hAnsi="Arial" w:cs="Arial"/>
          <w:b/>
          <w:bCs/>
        </w:rPr>
        <w:t xml:space="preserve">Thoughts and </w:t>
      </w:r>
      <w:r w:rsidRPr="00B166B4">
        <w:rPr>
          <w:rFonts w:ascii="Arial" w:hAnsi="Arial" w:cs="Arial"/>
          <w:b/>
          <w:bCs/>
        </w:rPr>
        <w:t>Conclusion</w:t>
      </w:r>
      <w:r w:rsidR="00B166B4">
        <w:rPr>
          <w:rFonts w:ascii="Arial" w:hAnsi="Arial" w:cs="Arial"/>
          <w:b/>
          <w:bCs/>
        </w:rPr>
        <w:t>s:</w:t>
      </w:r>
    </w:p>
    <w:p w14:paraId="16437BBF" w14:textId="5ED73E6F" w:rsidR="002F766A" w:rsidRDefault="002F766A" w:rsidP="0021166C">
      <w:pPr>
        <w:rPr>
          <w:rFonts w:ascii="Arial" w:hAnsi="Arial" w:cs="Arial"/>
        </w:rPr>
      </w:pPr>
      <w:r>
        <w:rPr>
          <w:rFonts w:ascii="Arial" w:hAnsi="Arial" w:cs="Arial"/>
        </w:rPr>
        <w:t>I cannot understand how ethical, well-educated individuals who are supposed to be the authorities on all these subjects are not aware of the catastrophic danger our children face through the mandatory vaccine program in the USA.</w:t>
      </w:r>
    </w:p>
    <w:p w14:paraId="2107C67E" w14:textId="63695D35" w:rsidR="00BF2C18" w:rsidRDefault="00BF2C18" w:rsidP="00BF2C18">
      <w:pPr>
        <w:pStyle w:val="ListParagraph"/>
        <w:numPr>
          <w:ilvl w:val="0"/>
          <w:numId w:val="22"/>
        </w:numPr>
        <w:rPr>
          <w:rFonts w:ascii="Arial" w:hAnsi="Arial" w:cs="Arial"/>
        </w:rPr>
      </w:pPr>
      <w:r w:rsidRPr="00BF2C18">
        <w:rPr>
          <w:rFonts w:ascii="Arial" w:hAnsi="Arial" w:cs="Arial"/>
        </w:rPr>
        <w:t>I am asking for an immediate moratorium on all mandated vaccines for children under the age of two years old.</w:t>
      </w:r>
    </w:p>
    <w:p w14:paraId="29E9A10D" w14:textId="3F38369F" w:rsidR="00CE0E79" w:rsidRDefault="00873569" w:rsidP="00CE0E79">
      <w:pPr>
        <w:pStyle w:val="ListParagraph"/>
        <w:numPr>
          <w:ilvl w:val="0"/>
          <w:numId w:val="22"/>
        </w:numPr>
        <w:rPr>
          <w:rFonts w:ascii="Arial" w:hAnsi="Arial" w:cs="Arial"/>
        </w:rPr>
      </w:pPr>
      <w:r>
        <w:rPr>
          <w:rFonts w:ascii="Arial" w:hAnsi="Arial" w:cs="Arial"/>
        </w:rPr>
        <w:t>I</w:t>
      </w:r>
      <w:r w:rsidR="00CE0E79">
        <w:rPr>
          <w:rFonts w:ascii="Arial" w:hAnsi="Arial" w:cs="Arial"/>
        </w:rPr>
        <w:t xml:space="preserve"> am requesting that the proper autopsies, including </w:t>
      </w:r>
      <w:r w:rsidR="00CE0E79">
        <w:rPr>
          <w:rFonts w:ascii="Arial" w:hAnsi="Arial" w:cs="Arial"/>
          <w:b/>
          <w:bCs/>
        </w:rPr>
        <w:t>Systemic Absorption and Accumulation of A</w:t>
      </w:r>
      <w:r w:rsidR="00CE0E79" w:rsidRPr="009B606D">
        <w:rPr>
          <w:rFonts w:ascii="Arial" w:hAnsi="Arial" w:cs="Arial"/>
          <w:b/>
          <w:bCs/>
        </w:rPr>
        <w:t xml:space="preserve">luminum study </w:t>
      </w:r>
      <w:r w:rsidR="00CE0E79">
        <w:rPr>
          <w:rFonts w:ascii="Arial" w:hAnsi="Arial" w:cs="Arial"/>
          <w:b/>
          <w:bCs/>
        </w:rPr>
        <w:t>be performed</w:t>
      </w:r>
      <w:r w:rsidR="00CE0E79">
        <w:rPr>
          <w:rFonts w:ascii="Arial" w:hAnsi="Arial" w:cs="Arial"/>
        </w:rPr>
        <w:t>,</w:t>
      </w:r>
      <w:r w:rsidR="005079A5">
        <w:rPr>
          <w:rFonts w:ascii="Arial" w:hAnsi="Arial" w:cs="Arial"/>
        </w:rPr>
        <w:t xml:space="preserve"> and molecular and genetic testing considered,</w:t>
      </w:r>
      <w:r w:rsidR="00CE0E79">
        <w:rPr>
          <w:rFonts w:ascii="Arial" w:hAnsi="Arial" w:cs="Arial"/>
        </w:rPr>
        <w:t xml:space="preserve"> </w:t>
      </w:r>
      <w:r w:rsidR="005079A5">
        <w:rPr>
          <w:rFonts w:ascii="Arial" w:hAnsi="Arial" w:cs="Arial"/>
        </w:rPr>
        <w:t xml:space="preserve">for </w:t>
      </w:r>
      <w:r w:rsidR="00CE0E79">
        <w:rPr>
          <w:rFonts w:ascii="Arial" w:hAnsi="Arial" w:cs="Arial"/>
        </w:rPr>
        <w:t xml:space="preserve">identifying any metals or other toxins on all children that die suddenly two years or younger. </w:t>
      </w:r>
    </w:p>
    <w:p w14:paraId="78AE6498" w14:textId="3CFB953B" w:rsidR="00CE0E79" w:rsidRDefault="00CE0E79" w:rsidP="00CE0E79">
      <w:pPr>
        <w:pStyle w:val="ListParagraph"/>
        <w:numPr>
          <w:ilvl w:val="0"/>
          <w:numId w:val="22"/>
        </w:numPr>
        <w:rPr>
          <w:rFonts w:ascii="Arial" w:hAnsi="Arial" w:cs="Arial"/>
        </w:rPr>
      </w:pPr>
      <w:r>
        <w:rPr>
          <w:rFonts w:ascii="Arial" w:hAnsi="Arial" w:cs="Arial"/>
        </w:rPr>
        <w:t xml:space="preserve">I want to see educational training conferences for coroners and those who perform autopsies, on new protocols that would include comprehensive interviews including recent medical visits, vaccine records and medications that were prescribed. </w:t>
      </w:r>
    </w:p>
    <w:p w14:paraId="58DBD005" w14:textId="7BC1B755" w:rsidR="00CE0E79" w:rsidRDefault="00174AA8" w:rsidP="00CE0E79">
      <w:pPr>
        <w:pStyle w:val="ListParagraph"/>
        <w:numPr>
          <w:ilvl w:val="0"/>
          <w:numId w:val="22"/>
        </w:numPr>
        <w:rPr>
          <w:rFonts w:ascii="Arial" w:hAnsi="Arial" w:cs="Arial"/>
        </w:rPr>
      </w:pPr>
      <w:r>
        <w:rPr>
          <w:rFonts w:ascii="Arial" w:hAnsi="Arial" w:cs="Arial"/>
        </w:rPr>
        <w:t xml:space="preserve">The </w:t>
      </w:r>
      <w:r w:rsidR="00CE0E79">
        <w:rPr>
          <w:rFonts w:ascii="Arial" w:hAnsi="Arial" w:cs="Arial"/>
        </w:rPr>
        <w:t>1986 vaccine liability bill be overturned or revoked so that pharmaceutical companies are once again hel</w:t>
      </w:r>
      <w:r w:rsidR="00B166B4">
        <w:rPr>
          <w:rFonts w:ascii="Arial" w:hAnsi="Arial" w:cs="Arial"/>
        </w:rPr>
        <w:t>d</w:t>
      </w:r>
      <w:r w:rsidR="00CE0E79">
        <w:rPr>
          <w:rFonts w:ascii="Arial" w:hAnsi="Arial" w:cs="Arial"/>
        </w:rPr>
        <w:t xml:space="preserve"> liable for their products</w:t>
      </w:r>
      <w:r w:rsidR="00B166B4">
        <w:rPr>
          <w:rFonts w:ascii="Arial" w:hAnsi="Arial" w:cs="Arial"/>
        </w:rPr>
        <w:t xml:space="preserve"> like all other companies in USA.</w:t>
      </w:r>
    </w:p>
    <w:p w14:paraId="61D9CEA5" w14:textId="588871F7" w:rsidR="00CE0E79" w:rsidRDefault="00174AA8" w:rsidP="00CE0E79">
      <w:pPr>
        <w:pStyle w:val="ListParagraph"/>
        <w:numPr>
          <w:ilvl w:val="0"/>
          <w:numId w:val="22"/>
        </w:numPr>
        <w:rPr>
          <w:rFonts w:ascii="Arial" w:hAnsi="Arial" w:cs="Arial"/>
        </w:rPr>
      </w:pPr>
      <w:r>
        <w:rPr>
          <w:rFonts w:ascii="Arial" w:hAnsi="Arial" w:cs="Arial"/>
        </w:rPr>
        <w:t>A</w:t>
      </w:r>
      <w:r w:rsidR="00CE0E79">
        <w:rPr>
          <w:rFonts w:ascii="Arial" w:hAnsi="Arial" w:cs="Arial"/>
        </w:rPr>
        <w:t>ll new vaccinations will be required to go through real studies including double-blind placebo testing</w:t>
      </w:r>
      <w:r w:rsidR="00B166B4">
        <w:rPr>
          <w:rFonts w:ascii="Arial" w:hAnsi="Arial" w:cs="Arial"/>
        </w:rPr>
        <w:t xml:space="preserve"> and long-term monitoring by neutral scientists without conflict of interests.</w:t>
      </w:r>
    </w:p>
    <w:p w14:paraId="06451751" w14:textId="2E1D905E" w:rsidR="005079A5" w:rsidRDefault="005079A5" w:rsidP="00CE0E79">
      <w:pPr>
        <w:pStyle w:val="ListParagraph"/>
        <w:numPr>
          <w:ilvl w:val="0"/>
          <w:numId w:val="22"/>
        </w:numPr>
        <w:rPr>
          <w:rFonts w:ascii="Arial" w:hAnsi="Arial" w:cs="Arial"/>
        </w:rPr>
      </w:pPr>
      <w:r>
        <w:rPr>
          <w:rFonts w:ascii="Arial" w:hAnsi="Arial" w:cs="Arial"/>
        </w:rPr>
        <w:t xml:space="preserve">Doing a statistical comparison of the SIDS/SUID with their </w:t>
      </w:r>
      <w:r w:rsidR="00CE0E79">
        <w:rPr>
          <w:rFonts w:ascii="Arial" w:hAnsi="Arial" w:cs="Arial"/>
        </w:rPr>
        <w:t xml:space="preserve">Vaccinated V/S Unvaccinated </w:t>
      </w:r>
      <w:r>
        <w:rPr>
          <w:rFonts w:ascii="Arial" w:hAnsi="Arial" w:cs="Arial"/>
        </w:rPr>
        <w:t>state at time of death. It would be interesting to see how many children are fully/partially vaccinated with the recommended vaccines are dying compared to the unvaccinated. This would be a simple study to set up.</w:t>
      </w:r>
    </w:p>
    <w:p w14:paraId="21F38EDD" w14:textId="77777777" w:rsidR="00CE0E79" w:rsidRPr="00BF2C18" w:rsidRDefault="00CE0E79" w:rsidP="00CE0E79">
      <w:pPr>
        <w:pStyle w:val="ListParagraph"/>
        <w:ind w:left="1440"/>
        <w:rPr>
          <w:rFonts w:ascii="Arial" w:hAnsi="Arial" w:cs="Arial"/>
        </w:rPr>
      </w:pPr>
    </w:p>
    <w:p w14:paraId="70793643" w14:textId="77777777" w:rsidR="00174AA8" w:rsidRDefault="00CE0E79" w:rsidP="00BF2C18">
      <w:pPr>
        <w:pStyle w:val="ListParagraph"/>
        <w:ind w:left="0"/>
        <w:rPr>
          <w:rFonts w:ascii="Arial" w:hAnsi="Arial" w:cs="Arial"/>
        </w:rPr>
      </w:pPr>
      <w:r>
        <w:rPr>
          <w:rFonts w:ascii="Arial" w:hAnsi="Arial" w:cs="Arial"/>
        </w:rPr>
        <w:t xml:space="preserve">I do acknowledge the role of other environmental toxins that may play a role in SUID and other unexplained deaths. </w:t>
      </w:r>
    </w:p>
    <w:p w14:paraId="569DDF2F" w14:textId="77777777" w:rsidR="005079A5" w:rsidRDefault="005079A5" w:rsidP="00BF2C18">
      <w:pPr>
        <w:pStyle w:val="ListParagraph"/>
        <w:ind w:left="0"/>
        <w:rPr>
          <w:rFonts w:ascii="Arial" w:hAnsi="Arial" w:cs="Arial"/>
        </w:rPr>
      </w:pPr>
    </w:p>
    <w:p w14:paraId="58962E1F" w14:textId="7DDD4D2A" w:rsidR="005079A5" w:rsidRPr="00601E9E" w:rsidRDefault="005079A5" w:rsidP="00BF2C18">
      <w:pPr>
        <w:pStyle w:val="ListParagraph"/>
        <w:ind w:left="0"/>
        <w:rPr>
          <w:rFonts w:ascii="Arial" w:hAnsi="Arial" w:cs="Arial"/>
        </w:rPr>
      </w:pPr>
      <w:r>
        <w:rPr>
          <w:rFonts w:ascii="Arial" w:hAnsi="Arial" w:cs="Arial"/>
        </w:rPr>
        <w:t xml:space="preserve">As Robert Kennedy Jr. stated, all of our agencies are captured. Attorney </w:t>
      </w:r>
      <w:r w:rsidR="00DB5B24" w:rsidRPr="00DB5B24">
        <w:rPr>
          <w:rFonts w:ascii="Arial" w:hAnsi="Arial" w:cs="Arial"/>
        </w:rPr>
        <w:t xml:space="preserve">Aaron Siri, Managing Partner, Siri &amp; </w:t>
      </w:r>
      <w:proofErr w:type="spellStart"/>
      <w:r w:rsidR="00DB5B24" w:rsidRPr="00DB5B24">
        <w:rPr>
          <w:rFonts w:ascii="Arial" w:hAnsi="Arial" w:cs="Arial"/>
        </w:rPr>
        <w:t>Glimstad</w:t>
      </w:r>
      <w:proofErr w:type="spellEnd"/>
      <w:r w:rsidR="00DB5B24" w:rsidRPr="00DB5B24">
        <w:rPr>
          <w:rFonts w:ascii="Arial" w:hAnsi="Arial" w:cs="Arial"/>
        </w:rPr>
        <w:t>, L.L.P.</w:t>
      </w:r>
      <w:r w:rsidR="0052748C">
        <w:rPr>
          <w:rFonts w:ascii="Arial" w:hAnsi="Arial" w:cs="Arial"/>
        </w:rPr>
        <w:t xml:space="preserve">, </w:t>
      </w:r>
      <w:r w:rsidR="00DB5B24">
        <w:rPr>
          <w:rFonts w:ascii="Arial" w:hAnsi="Arial" w:cs="Arial"/>
        </w:rPr>
        <w:t>vaccine attorney</w:t>
      </w:r>
      <w:r w:rsidR="0052748C">
        <w:rPr>
          <w:rFonts w:ascii="Arial" w:hAnsi="Arial" w:cs="Arial"/>
        </w:rPr>
        <w:t>,</w:t>
      </w:r>
      <w:r w:rsidR="00DB5B24">
        <w:rPr>
          <w:rFonts w:ascii="Arial" w:hAnsi="Arial" w:cs="Arial"/>
        </w:rPr>
        <w:t xml:space="preserve"> testified before</w:t>
      </w:r>
      <w:r w:rsidR="0052748C">
        <w:rPr>
          <w:rFonts w:ascii="Arial" w:hAnsi="Arial" w:cs="Arial"/>
        </w:rPr>
        <w:t xml:space="preserve"> </w:t>
      </w:r>
      <w:r w:rsidR="00601E9E">
        <w:rPr>
          <w:rFonts w:ascii="Arial" w:hAnsi="Arial" w:cs="Arial"/>
        </w:rPr>
        <w:t xml:space="preserve">a </w:t>
      </w:r>
      <w:r w:rsidR="0052748C">
        <w:rPr>
          <w:rFonts w:ascii="Arial" w:hAnsi="Arial" w:cs="Arial"/>
        </w:rPr>
        <w:t xml:space="preserve">Senate hearing </w:t>
      </w:r>
      <w:r w:rsidR="00DB5B24">
        <w:rPr>
          <w:rFonts w:ascii="Arial" w:hAnsi="Arial" w:cs="Arial"/>
        </w:rPr>
        <w:t>two months ago</w:t>
      </w:r>
      <w:r w:rsidR="00601E9E">
        <w:rPr>
          <w:rFonts w:ascii="Arial" w:hAnsi="Arial" w:cs="Arial"/>
        </w:rPr>
        <w:t>.</w:t>
      </w:r>
      <w:r w:rsidR="00DB5B24">
        <w:rPr>
          <w:rFonts w:ascii="Arial" w:hAnsi="Arial" w:cs="Arial"/>
        </w:rPr>
        <w:t xml:space="preserve"> </w:t>
      </w:r>
      <w:r w:rsidR="00601E9E">
        <w:rPr>
          <w:rFonts w:ascii="Arial" w:hAnsi="Arial" w:cs="Arial"/>
        </w:rPr>
        <w:t>He</w:t>
      </w:r>
      <w:r w:rsidR="00DB5B24">
        <w:rPr>
          <w:rFonts w:ascii="Arial" w:hAnsi="Arial" w:cs="Arial"/>
        </w:rPr>
        <w:t xml:space="preserve"> has been following everything related for years. He stated the following</w:t>
      </w:r>
      <w:r w:rsidR="00DB5B24" w:rsidRPr="0052748C">
        <w:rPr>
          <w:rFonts w:ascii="Arial" w:hAnsi="Arial" w:cs="Arial"/>
          <w:i/>
          <w:iCs/>
        </w:rPr>
        <w:t>, “When Congress protected the vaccine manufactures from all liability, they removed all protection.  Our health authorities are hopelessly conflicted. Congress gave them conflicted constructur</w:t>
      </w:r>
      <w:r w:rsidR="0052748C" w:rsidRPr="0052748C">
        <w:rPr>
          <w:rFonts w:ascii="Arial" w:hAnsi="Arial" w:cs="Arial"/>
          <w:i/>
          <w:iCs/>
        </w:rPr>
        <w:t>ed</w:t>
      </w:r>
      <w:r w:rsidR="00DB5B24" w:rsidRPr="0052748C">
        <w:rPr>
          <w:rFonts w:ascii="Arial" w:hAnsi="Arial" w:cs="Arial"/>
          <w:i/>
          <w:iCs/>
        </w:rPr>
        <w:t xml:space="preserve"> dut</w:t>
      </w:r>
      <w:r w:rsidR="0052748C">
        <w:rPr>
          <w:rFonts w:ascii="Arial" w:hAnsi="Arial" w:cs="Arial"/>
          <w:i/>
          <w:iCs/>
        </w:rPr>
        <w:t>ies;</w:t>
      </w:r>
      <w:r w:rsidR="00DB5B24" w:rsidRPr="0052748C">
        <w:rPr>
          <w:rFonts w:ascii="Arial" w:hAnsi="Arial" w:cs="Arial"/>
          <w:i/>
          <w:iCs/>
        </w:rPr>
        <w:t xml:space="preserve"> responsible for promoting</w:t>
      </w:r>
      <w:r w:rsidR="0052748C" w:rsidRPr="0052748C">
        <w:rPr>
          <w:rFonts w:ascii="Arial" w:hAnsi="Arial" w:cs="Arial"/>
          <w:i/>
          <w:iCs/>
        </w:rPr>
        <w:t xml:space="preserve"> vaccines, defending them in the Vaccine Compensation Program and you also asked them to be responsible for safety.</w:t>
      </w:r>
      <w:r w:rsidR="0052748C">
        <w:rPr>
          <w:rFonts w:ascii="Arial" w:hAnsi="Arial" w:cs="Arial"/>
          <w:i/>
          <w:iCs/>
        </w:rPr>
        <w:t xml:space="preserve"> Those  conflict. One has taken over the other, they act like partners with pharma.”</w:t>
      </w:r>
      <w:r w:rsidR="00601E9E">
        <w:rPr>
          <w:rFonts w:ascii="Arial" w:hAnsi="Arial" w:cs="Arial"/>
          <w:i/>
          <w:iCs/>
        </w:rPr>
        <w:t xml:space="preserve"> </w:t>
      </w:r>
      <w:r w:rsidR="00601E9E" w:rsidRPr="00601E9E">
        <w:rPr>
          <w:rFonts w:ascii="Arial" w:hAnsi="Arial" w:cs="Arial"/>
        </w:rPr>
        <w:t>Safety studies have not been done for 38 years.</w:t>
      </w:r>
    </w:p>
    <w:p w14:paraId="6FDE1E17" w14:textId="77777777" w:rsidR="00174AA8" w:rsidRPr="00601E9E" w:rsidRDefault="00174AA8" w:rsidP="00BF2C18">
      <w:pPr>
        <w:pStyle w:val="ListParagraph"/>
        <w:ind w:left="0"/>
        <w:rPr>
          <w:rFonts w:ascii="Arial" w:hAnsi="Arial" w:cs="Arial"/>
        </w:rPr>
      </w:pPr>
    </w:p>
    <w:p w14:paraId="76F0321B" w14:textId="20D3DE67" w:rsidR="0052748C" w:rsidRDefault="00CE0E79" w:rsidP="00BF2C18">
      <w:pPr>
        <w:pStyle w:val="ListParagraph"/>
        <w:ind w:left="0"/>
        <w:rPr>
          <w:rFonts w:ascii="Arial" w:hAnsi="Arial" w:cs="Arial"/>
        </w:rPr>
      </w:pPr>
      <w:r>
        <w:rPr>
          <w:rFonts w:ascii="Arial" w:hAnsi="Arial" w:cs="Arial"/>
        </w:rPr>
        <w:t>I am available for any questions or feedback.</w:t>
      </w:r>
      <w:r w:rsidR="0052748C">
        <w:rPr>
          <w:rFonts w:ascii="Arial" w:hAnsi="Arial" w:cs="Arial"/>
        </w:rPr>
        <w:t xml:space="preserve"> I have a full power point presentation I created following this brief that I intend to promote</w:t>
      </w:r>
      <w:r w:rsidR="00601E9E">
        <w:rPr>
          <w:rFonts w:ascii="Arial" w:hAnsi="Arial" w:cs="Arial"/>
        </w:rPr>
        <w:t xml:space="preserve"> nation-wide</w:t>
      </w:r>
      <w:r w:rsidR="0052748C">
        <w:rPr>
          <w:rFonts w:ascii="Arial" w:hAnsi="Arial" w:cs="Arial"/>
        </w:rPr>
        <w:t>. I would be happy to meet with you to give you more background information on this topic.</w:t>
      </w:r>
    </w:p>
    <w:p w14:paraId="6FEC6173" w14:textId="77777777" w:rsidR="00CE0E79" w:rsidRDefault="00CE0E79" w:rsidP="00BF2C18">
      <w:pPr>
        <w:pStyle w:val="ListParagraph"/>
        <w:ind w:left="0"/>
        <w:rPr>
          <w:rFonts w:ascii="Arial" w:hAnsi="Arial" w:cs="Arial"/>
        </w:rPr>
      </w:pPr>
    </w:p>
    <w:p w14:paraId="2D05EFC5" w14:textId="5C2F1192" w:rsidR="00174AA8" w:rsidRDefault="00CE0E79" w:rsidP="0057775F">
      <w:pPr>
        <w:pStyle w:val="ListParagraph"/>
        <w:ind w:left="0"/>
        <w:rPr>
          <w:rFonts w:ascii="Arial" w:hAnsi="Arial" w:cs="Arial"/>
        </w:rPr>
      </w:pPr>
      <w:r>
        <w:rPr>
          <w:rFonts w:ascii="Arial" w:hAnsi="Arial" w:cs="Arial"/>
        </w:rPr>
        <w:t xml:space="preserve">Respectfully, </w:t>
      </w:r>
    </w:p>
    <w:p w14:paraId="6318DCE4" w14:textId="77777777" w:rsidR="00601E9E" w:rsidRDefault="00601E9E" w:rsidP="0057775F">
      <w:pPr>
        <w:pStyle w:val="ListParagraph"/>
        <w:ind w:left="0"/>
        <w:rPr>
          <w:rFonts w:ascii="Arial" w:hAnsi="Arial" w:cs="Arial"/>
        </w:rPr>
      </w:pPr>
    </w:p>
    <w:p w14:paraId="011B8BAA" w14:textId="03E6E362" w:rsidR="00BF2C18" w:rsidRDefault="00CE0E79" w:rsidP="0057775F">
      <w:pPr>
        <w:pStyle w:val="ListParagraph"/>
        <w:ind w:left="0"/>
        <w:rPr>
          <w:rFonts w:ascii="Arial" w:hAnsi="Arial" w:cs="Arial"/>
        </w:rPr>
      </w:pPr>
      <w:r>
        <w:rPr>
          <w:rFonts w:ascii="Arial" w:hAnsi="Arial" w:cs="Arial"/>
        </w:rPr>
        <w:t>Mary Tocco</w:t>
      </w:r>
    </w:p>
    <w:p w14:paraId="47685585" w14:textId="30198312" w:rsidR="00601E9E" w:rsidRDefault="00601E9E" w:rsidP="0057775F">
      <w:pPr>
        <w:pStyle w:val="ListParagraph"/>
        <w:ind w:left="0"/>
        <w:rPr>
          <w:rFonts w:ascii="Arial" w:hAnsi="Arial" w:cs="Arial"/>
        </w:rPr>
      </w:pPr>
      <w:r>
        <w:rPr>
          <w:rFonts w:ascii="Arial" w:hAnsi="Arial" w:cs="Arial"/>
        </w:rPr>
        <w:t>843-708-3878</w:t>
      </w:r>
    </w:p>
    <w:p w14:paraId="1511745F" w14:textId="68B5DDB4" w:rsidR="00601E9E" w:rsidRDefault="00601E9E" w:rsidP="0057775F">
      <w:pPr>
        <w:pStyle w:val="ListParagraph"/>
        <w:ind w:left="0"/>
        <w:rPr>
          <w:rFonts w:ascii="Arial" w:hAnsi="Arial" w:cs="Arial"/>
        </w:rPr>
      </w:pPr>
      <w:r>
        <w:rPr>
          <w:rFonts w:ascii="Arial" w:hAnsi="Arial" w:cs="Arial"/>
        </w:rPr>
        <w:t>mary@marytocco.com</w:t>
      </w:r>
    </w:p>
    <w:p w14:paraId="697CACF3" w14:textId="626EBC7C" w:rsidR="0057775F" w:rsidRPr="0021166C" w:rsidRDefault="0057775F" w:rsidP="0057775F">
      <w:pPr>
        <w:pStyle w:val="ListParagraph"/>
        <w:ind w:left="0"/>
        <w:rPr>
          <w:rFonts w:ascii="Arial" w:hAnsi="Arial" w:cs="Arial"/>
          <w:vanish/>
        </w:rPr>
      </w:pPr>
    </w:p>
    <w:sectPr w:rsidR="0057775F" w:rsidRPr="0021166C" w:rsidSect="0062146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1754E" w14:textId="77777777" w:rsidR="008671F7" w:rsidRDefault="008671F7" w:rsidP="007B30DA">
      <w:pPr>
        <w:spacing w:after="0" w:line="240" w:lineRule="auto"/>
      </w:pPr>
      <w:r>
        <w:separator/>
      </w:r>
    </w:p>
  </w:endnote>
  <w:endnote w:type="continuationSeparator" w:id="0">
    <w:p w14:paraId="4405084B" w14:textId="77777777" w:rsidR="008671F7" w:rsidRDefault="008671F7" w:rsidP="007B3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9174F" w14:textId="77777777" w:rsidR="008671F7" w:rsidRDefault="008671F7" w:rsidP="007B30DA">
      <w:pPr>
        <w:spacing w:after="0" w:line="240" w:lineRule="auto"/>
      </w:pPr>
      <w:r>
        <w:separator/>
      </w:r>
    </w:p>
  </w:footnote>
  <w:footnote w:type="continuationSeparator" w:id="0">
    <w:p w14:paraId="114EB803" w14:textId="77777777" w:rsidR="008671F7" w:rsidRDefault="008671F7" w:rsidP="007B3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7347"/>
    <w:multiLevelType w:val="hybridMultilevel"/>
    <w:tmpl w:val="50DA32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D079EB"/>
    <w:multiLevelType w:val="hybridMultilevel"/>
    <w:tmpl w:val="E2741594"/>
    <w:lvl w:ilvl="0" w:tplc="53A08242">
      <w:start w:val="1"/>
      <w:numFmt w:val="bullet"/>
      <w:lvlText w:val="•"/>
      <w:lvlJc w:val="left"/>
      <w:pPr>
        <w:tabs>
          <w:tab w:val="num" w:pos="720"/>
        </w:tabs>
        <w:ind w:left="720" w:hanging="360"/>
      </w:pPr>
      <w:rPr>
        <w:rFonts w:ascii="Arial" w:hAnsi="Arial" w:hint="default"/>
      </w:rPr>
    </w:lvl>
    <w:lvl w:ilvl="1" w:tplc="AB3A3F56" w:tentative="1">
      <w:start w:val="1"/>
      <w:numFmt w:val="bullet"/>
      <w:lvlText w:val="•"/>
      <w:lvlJc w:val="left"/>
      <w:pPr>
        <w:tabs>
          <w:tab w:val="num" w:pos="1440"/>
        </w:tabs>
        <w:ind w:left="1440" w:hanging="360"/>
      </w:pPr>
      <w:rPr>
        <w:rFonts w:ascii="Arial" w:hAnsi="Arial" w:hint="default"/>
      </w:rPr>
    </w:lvl>
    <w:lvl w:ilvl="2" w:tplc="3D7C2724" w:tentative="1">
      <w:start w:val="1"/>
      <w:numFmt w:val="bullet"/>
      <w:lvlText w:val="•"/>
      <w:lvlJc w:val="left"/>
      <w:pPr>
        <w:tabs>
          <w:tab w:val="num" w:pos="2160"/>
        </w:tabs>
        <w:ind w:left="2160" w:hanging="360"/>
      </w:pPr>
      <w:rPr>
        <w:rFonts w:ascii="Arial" w:hAnsi="Arial" w:hint="default"/>
      </w:rPr>
    </w:lvl>
    <w:lvl w:ilvl="3" w:tplc="08AC2B36" w:tentative="1">
      <w:start w:val="1"/>
      <w:numFmt w:val="bullet"/>
      <w:lvlText w:val="•"/>
      <w:lvlJc w:val="left"/>
      <w:pPr>
        <w:tabs>
          <w:tab w:val="num" w:pos="2880"/>
        </w:tabs>
        <w:ind w:left="2880" w:hanging="360"/>
      </w:pPr>
      <w:rPr>
        <w:rFonts w:ascii="Arial" w:hAnsi="Arial" w:hint="default"/>
      </w:rPr>
    </w:lvl>
    <w:lvl w:ilvl="4" w:tplc="190E9D2A" w:tentative="1">
      <w:start w:val="1"/>
      <w:numFmt w:val="bullet"/>
      <w:lvlText w:val="•"/>
      <w:lvlJc w:val="left"/>
      <w:pPr>
        <w:tabs>
          <w:tab w:val="num" w:pos="3600"/>
        </w:tabs>
        <w:ind w:left="3600" w:hanging="360"/>
      </w:pPr>
      <w:rPr>
        <w:rFonts w:ascii="Arial" w:hAnsi="Arial" w:hint="default"/>
      </w:rPr>
    </w:lvl>
    <w:lvl w:ilvl="5" w:tplc="01DC93E8" w:tentative="1">
      <w:start w:val="1"/>
      <w:numFmt w:val="bullet"/>
      <w:lvlText w:val="•"/>
      <w:lvlJc w:val="left"/>
      <w:pPr>
        <w:tabs>
          <w:tab w:val="num" w:pos="4320"/>
        </w:tabs>
        <w:ind w:left="4320" w:hanging="360"/>
      </w:pPr>
      <w:rPr>
        <w:rFonts w:ascii="Arial" w:hAnsi="Arial" w:hint="default"/>
      </w:rPr>
    </w:lvl>
    <w:lvl w:ilvl="6" w:tplc="8E8AB4F2" w:tentative="1">
      <w:start w:val="1"/>
      <w:numFmt w:val="bullet"/>
      <w:lvlText w:val="•"/>
      <w:lvlJc w:val="left"/>
      <w:pPr>
        <w:tabs>
          <w:tab w:val="num" w:pos="5040"/>
        </w:tabs>
        <w:ind w:left="5040" w:hanging="360"/>
      </w:pPr>
      <w:rPr>
        <w:rFonts w:ascii="Arial" w:hAnsi="Arial" w:hint="default"/>
      </w:rPr>
    </w:lvl>
    <w:lvl w:ilvl="7" w:tplc="1DFEFB02" w:tentative="1">
      <w:start w:val="1"/>
      <w:numFmt w:val="bullet"/>
      <w:lvlText w:val="•"/>
      <w:lvlJc w:val="left"/>
      <w:pPr>
        <w:tabs>
          <w:tab w:val="num" w:pos="5760"/>
        </w:tabs>
        <w:ind w:left="5760" w:hanging="360"/>
      </w:pPr>
      <w:rPr>
        <w:rFonts w:ascii="Arial" w:hAnsi="Arial" w:hint="default"/>
      </w:rPr>
    </w:lvl>
    <w:lvl w:ilvl="8" w:tplc="17E885E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B9082E"/>
    <w:multiLevelType w:val="multilevel"/>
    <w:tmpl w:val="D6EA6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F37E5"/>
    <w:multiLevelType w:val="hybridMultilevel"/>
    <w:tmpl w:val="2356D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ED633B"/>
    <w:multiLevelType w:val="multilevel"/>
    <w:tmpl w:val="2BB8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C1532F"/>
    <w:multiLevelType w:val="multilevel"/>
    <w:tmpl w:val="18F000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FB06D0"/>
    <w:multiLevelType w:val="hybridMultilevel"/>
    <w:tmpl w:val="132CD6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2B4056"/>
    <w:multiLevelType w:val="hybridMultilevel"/>
    <w:tmpl w:val="46CED14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85467DC"/>
    <w:multiLevelType w:val="multilevel"/>
    <w:tmpl w:val="4560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3D2F93"/>
    <w:multiLevelType w:val="hybridMultilevel"/>
    <w:tmpl w:val="B4546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426AA"/>
    <w:multiLevelType w:val="multilevel"/>
    <w:tmpl w:val="FBC67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C36B54"/>
    <w:multiLevelType w:val="hybridMultilevel"/>
    <w:tmpl w:val="6E24D6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8ED66B8"/>
    <w:multiLevelType w:val="hybridMultilevel"/>
    <w:tmpl w:val="6CA2F92C"/>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9CD7900"/>
    <w:multiLevelType w:val="hybridMultilevel"/>
    <w:tmpl w:val="7D301144"/>
    <w:lvl w:ilvl="0" w:tplc="D0FCF262">
      <w:start w:val="1"/>
      <w:numFmt w:val="bullet"/>
      <w:lvlText w:val="•"/>
      <w:lvlJc w:val="left"/>
      <w:pPr>
        <w:tabs>
          <w:tab w:val="num" w:pos="720"/>
        </w:tabs>
        <w:ind w:left="720" w:hanging="360"/>
      </w:pPr>
      <w:rPr>
        <w:rFonts w:ascii="Times New Roman" w:hAnsi="Times New Roman" w:hint="default"/>
      </w:rPr>
    </w:lvl>
    <w:lvl w:ilvl="1" w:tplc="4B660234" w:tentative="1">
      <w:start w:val="1"/>
      <w:numFmt w:val="bullet"/>
      <w:lvlText w:val="•"/>
      <w:lvlJc w:val="left"/>
      <w:pPr>
        <w:tabs>
          <w:tab w:val="num" w:pos="1440"/>
        </w:tabs>
        <w:ind w:left="1440" w:hanging="360"/>
      </w:pPr>
      <w:rPr>
        <w:rFonts w:ascii="Times New Roman" w:hAnsi="Times New Roman" w:hint="default"/>
      </w:rPr>
    </w:lvl>
    <w:lvl w:ilvl="2" w:tplc="F64EACB6" w:tentative="1">
      <w:start w:val="1"/>
      <w:numFmt w:val="bullet"/>
      <w:lvlText w:val="•"/>
      <w:lvlJc w:val="left"/>
      <w:pPr>
        <w:tabs>
          <w:tab w:val="num" w:pos="2160"/>
        </w:tabs>
        <w:ind w:left="2160" w:hanging="360"/>
      </w:pPr>
      <w:rPr>
        <w:rFonts w:ascii="Times New Roman" w:hAnsi="Times New Roman" w:hint="default"/>
      </w:rPr>
    </w:lvl>
    <w:lvl w:ilvl="3" w:tplc="75B2C1D2" w:tentative="1">
      <w:start w:val="1"/>
      <w:numFmt w:val="bullet"/>
      <w:lvlText w:val="•"/>
      <w:lvlJc w:val="left"/>
      <w:pPr>
        <w:tabs>
          <w:tab w:val="num" w:pos="2880"/>
        </w:tabs>
        <w:ind w:left="2880" w:hanging="360"/>
      </w:pPr>
      <w:rPr>
        <w:rFonts w:ascii="Times New Roman" w:hAnsi="Times New Roman" w:hint="default"/>
      </w:rPr>
    </w:lvl>
    <w:lvl w:ilvl="4" w:tplc="07B610AE" w:tentative="1">
      <w:start w:val="1"/>
      <w:numFmt w:val="bullet"/>
      <w:lvlText w:val="•"/>
      <w:lvlJc w:val="left"/>
      <w:pPr>
        <w:tabs>
          <w:tab w:val="num" w:pos="3600"/>
        </w:tabs>
        <w:ind w:left="3600" w:hanging="360"/>
      </w:pPr>
      <w:rPr>
        <w:rFonts w:ascii="Times New Roman" w:hAnsi="Times New Roman" w:hint="default"/>
      </w:rPr>
    </w:lvl>
    <w:lvl w:ilvl="5" w:tplc="2BBC45E8" w:tentative="1">
      <w:start w:val="1"/>
      <w:numFmt w:val="bullet"/>
      <w:lvlText w:val="•"/>
      <w:lvlJc w:val="left"/>
      <w:pPr>
        <w:tabs>
          <w:tab w:val="num" w:pos="4320"/>
        </w:tabs>
        <w:ind w:left="4320" w:hanging="360"/>
      </w:pPr>
      <w:rPr>
        <w:rFonts w:ascii="Times New Roman" w:hAnsi="Times New Roman" w:hint="default"/>
      </w:rPr>
    </w:lvl>
    <w:lvl w:ilvl="6" w:tplc="65805F10" w:tentative="1">
      <w:start w:val="1"/>
      <w:numFmt w:val="bullet"/>
      <w:lvlText w:val="•"/>
      <w:lvlJc w:val="left"/>
      <w:pPr>
        <w:tabs>
          <w:tab w:val="num" w:pos="5040"/>
        </w:tabs>
        <w:ind w:left="5040" w:hanging="360"/>
      </w:pPr>
      <w:rPr>
        <w:rFonts w:ascii="Times New Roman" w:hAnsi="Times New Roman" w:hint="default"/>
      </w:rPr>
    </w:lvl>
    <w:lvl w:ilvl="7" w:tplc="86CE189C" w:tentative="1">
      <w:start w:val="1"/>
      <w:numFmt w:val="bullet"/>
      <w:lvlText w:val="•"/>
      <w:lvlJc w:val="left"/>
      <w:pPr>
        <w:tabs>
          <w:tab w:val="num" w:pos="5760"/>
        </w:tabs>
        <w:ind w:left="5760" w:hanging="360"/>
      </w:pPr>
      <w:rPr>
        <w:rFonts w:ascii="Times New Roman" w:hAnsi="Times New Roman" w:hint="default"/>
      </w:rPr>
    </w:lvl>
    <w:lvl w:ilvl="8" w:tplc="93CEC28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B036407"/>
    <w:multiLevelType w:val="hybridMultilevel"/>
    <w:tmpl w:val="43CAFB60"/>
    <w:lvl w:ilvl="0" w:tplc="22CC58B2">
      <w:start w:val="1"/>
      <w:numFmt w:val="bullet"/>
      <w:lvlText w:val="•"/>
      <w:lvlJc w:val="left"/>
      <w:pPr>
        <w:tabs>
          <w:tab w:val="num" w:pos="720"/>
        </w:tabs>
        <w:ind w:left="720" w:hanging="360"/>
      </w:pPr>
      <w:rPr>
        <w:rFonts w:ascii="Times New Roman" w:hAnsi="Times New Roman" w:hint="default"/>
      </w:rPr>
    </w:lvl>
    <w:lvl w:ilvl="1" w:tplc="3FD07E12" w:tentative="1">
      <w:start w:val="1"/>
      <w:numFmt w:val="bullet"/>
      <w:lvlText w:val="•"/>
      <w:lvlJc w:val="left"/>
      <w:pPr>
        <w:tabs>
          <w:tab w:val="num" w:pos="1440"/>
        </w:tabs>
        <w:ind w:left="1440" w:hanging="360"/>
      </w:pPr>
      <w:rPr>
        <w:rFonts w:ascii="Times New Roman" w:hAnsi="Times New Roman" w:hint="default"/>
      </w:rPr>
    </w:lvl>
    <w:lvl w:ilvl="2" w:tplc="1BCE20D0" w:tentative="1">
      <w:start w:val="1"/>
      <w:numFmt w:val="bullet"/>
      <w:lvlText w:val="•"/>
      <w:lvlJc w:val="left"/>
      <w:pPr>
        <w:tabs>
          <w:tab w:val="num" w:pos="2160"/>
        </w:tabs>
        <w:ind w:left="2160" w:hanging="360"/>
      </w:pPr>
      <w:rPr>
        <w:rFonts w:ascii="Times New Roman" w:hAnsi="Times New Roman" w:hint="default"/>
      </w:rPr>
    </w:lvl>
    <w:lvl w:ilvl="3" w:tplc="3DF406D8" w:tentative="1">
      <w:start w:val="1"/>
      <w:numFmt w:val="bullet"/>
      <w:lvlText w:val="•"/>
      <w:lvlJc w:val="left"/>
      <w:pPr>
        <w:tabs>
          <w:tab w:val="num" w:pos="2880"/>
        </w:tabs>
        <w:ind w:left="2880" w:hanging="360"/>
      </w:pPr>
      <w:rPr>
        <w:rFonts w:ascii="Times New Roman" w:hAnsi="Times New Roman" w:hint="default"/>
      </w:rPr>
    </w:lvl>
    <w:lvl w:ilvl="4" w:tplc="D2DA8988" w:tentative="1">
      <w:start w:val="1"/>
      <w:numFmt w:val="bullet"/>
      <w:lvlText w:val="•"/>
      <w:lvlJc w:val="left"/>
      <w:pPr>
        <w:tabs>
          <w:tab w:val="num" w:pos="3600"/>
        </w:tabs>
        <w:ind w:left="3600" w:hanging="360"/>
      </w:pPr>
      <w:rPr>
        <w:rFonts w:ascii="Times New Roman" w:hAnsi="Times New Roman" w:hint="default"/>
      </w:rPr>
    </w:lvl>
    <w:lvl w:ilvl="5" w:tplc="A11094D0" w:tentative="1">
      <w:start w:val="1"/>
      <w:numFmt w:val="bullet"/>
      <w:lvlText w:val="•"/>
      <w:lvlJc w:val="left"/>
      <w:pPr>
        <w:tabs>
          <w:tab w:val="num" w:pos="4320"/>
        </w:tabs>
        <w:ind w:left="4320" w:hanging="360"/>
      </w:pPr>
      <w:rPr>
        <w:rFonts w:ascii="Times New Roman" w:hAnsi="Times New Roman" w:hint="default"/>
      </w:rPr>
    </w:lvl>
    <w:lvl w:ilvl="6" w:tplc="8C982516" w:tentative="1">
      <w:start w:val="1"/>
      <w:numFmt w:val="bullet"/>
      <w:lvlText w:val="•"/>
      <w:lvlJc w:val="left"/>
      <w:pPr>
        <w:tabs>
          <w:tab w:val="num" w:pos="5040"/>
        </w:tabs>
        <w:ind w:left="5040" w:hanging="360"/>
      </w:pPr>
      <w:rPr>
        <w:rFonts w:ascii="Times New Roman" w:hAnsi="Times New Roman" w:hint="default"/>
      </w:rPr>
    </w:lvl>
    <w:lvl w:ilvl="7" w:tplc="30186818" w:tentative="1">
      <w:start w:val="1"/>
      <w:numFmt w:val="bullet"/>
      <w:lvlText w:val="•"/>
      <w:lvlJc w:val="left"/>
      <w:pPr>
        <w:tabs>
          <w:tab w:val="num" w:pos="5760"/>
        </w:tabs>
        <w:ind w:left="5760" w:hanging="360"/>
      </w:pPr>
      <w:rPr>
        <w:rFonts w:ascii="Times New Roman" w:hAnsi="Times New Roman" w:hint="default"/>
      </w:rPr>
    </w:lvl>
    <w:lvl w:ilvl="8" w:tplc="CF6C176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D737312"/>
    <w:multiLevelType w:val="hybridMultilevel"/>
    <w:tmpl w:val="B29214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FC87BCE"/>
    <w:multiLevelType w:val="hybridMultilevel"/>
    <w:tmpl w:val="DE20F4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152B48"/>
    <w:multiLevelType w:val="hybridMultilevel"/>
    <w:tmpl w:val="2A649FE4"/>
    <w:lvl w:ilvl="0" w:tplc="863C46BC">
      <w:start w:val="1"/>
      <w:numFmt w:val="bullet"/>
      <w:lvlText w:val="•"/>
      <w:lvlJc w:val="left"/>
      <w:pPr>
        <w:tabs>
          <w:tab w:val="num" w:pos="720"/>
        </w:tabs>
        <w:ind w:left="720" w:hanging="360"/>
      </w:pPr>
      <w:rPr>
        <w:rFonts w:ascii="Times New Roman" w:hAnsi="Times New Roman" w:hint="default"/>
      </w:rPr>
    </w:lvl>
    <w:lvl w:ilvl="1" w:tplc="1516716C" w:tentative="1">
      <w:start w:val="1"/>
      <w:numFmt w:val="bullet"/>
      <w:lvlText w:val="•"/>
      <w:lvlJc w:val="left"/>
      <w:pPr>
        <w:tabs>
          <w:tab w:val="num" w:pos="1440"/>
        </w:tabs>
        <w:ind w:left="1440" w:hanging="360"/>
      </w:pPr>
      <w:rPr>
        <w:rFonts w:ascii="Times New Roman" w:hAnsi="Times New Roman" w:hint="default"/>
      </w:rPr>
    </w:lvl>
    <w:lvl w:ilvl="2" w:tplc="DDBAD132" w:tentative="1">
      <w:start w:val="1"/>
      <w:numFmt w:val="bullet"/>
      <w:lvlText w:val="•"/>
      <w:lvlJc w:val="left"/>
      <w:pPr>
        <w:tabs>
          <w:tab w:val="num" w:pos="2160"/>
        </w:tabs>
        <w:ind w:left="2160" w:hanging="360"/>
      </w:pPr>
      <w:rPr>
        <w:rFonts w:ascii="Times New Roman" w:hAnsi="Times New Roman" w:hint="default"/>
      </w:rPr>
    </w:lvl>
    <w:lvl w:ilvl="3" w:tplc="27E4DFDA" w:tentative="1">
      <w:start w:val="1"/>
      <w:numFmt w:val="bullet"/>
      <w:lvlText w:val="•"/>
      <w:lvlJc w:val="left"/>
      <w:pPr>
        <w:tabs>
          <w:tab w:val="num" w:pos="2880"/>
        </w:tabs>
        <w:ind w:left="2880" w:hanging="360"/>
      </w:pPr>
      <w:rPr>
        <w:rFonts w:ascii="Times New Roman" w:hAnsi="Times New Roman" w:hint="default"/>
      </w:rPr>
    </w:lvl>
    <w:lvl w:ilvl="4" w:tplc="4DAC539C" w:tentative="1">
      <w:start w:val="1"/>
      <w:numFmt w:val="bullet"/>
      <w:lvlText w:val="•"/>
      <w:lvlJc w:val="left"/>
      <w:pPr>
        <w:tabs>
          <w:tab w:val="num" w:pos="3600"/>
        </w:tabs>
        <w:ind w:left="3600" w:hanging="360"/>
      </w:pPr>
      <w:rPr>
        <w:rFonts w:ascii="Times New Roman" w:hAnsi="Times New Roman" w:hint="default"/>
      </w:rPr>
    </w:lvl>
    <w:lvl w:ilvl="5" w:tplc="0C44FBD6" w:tentative="1">
      <w:start w:val="1"/>
      <w:numFmt w:val="bullet"/>
      <w:lvlText w:val="•"/>
      <w:lvlJc w:val="left"/>
      <w:pPr>
        <w:tabs>
          <w:tab w:val="num" w:pos="4320"/>
        </w:tabs>
        <w:ind w:left="4320" w:hanging="360"/>
      </w:pPr>
      <w:rPr>
        <w:rFonts w:ascii="Times New Roman" w:hAnsi="Times New Roman" w:hint="default"/>
      </w:rPr>
    </w:lvl>
    <w:lvl w:ilvl="6" w:tplc="CD86089A" w:tentative="1">
      <w:start w:val="1"/>
      <w:numFmt w:val="bullet"/>
      <w:lvlText w:val="•"/>
      <w:lvlJc w:val="left"/>
      <w:pPr>
        <w:tabs>
          <w:tab w:val="num" w:pos="5040"/>
        </w:tabs>
        <w:ind w:left="5040" w:hanging="360"/>
      </w:pPr>
      <w:rPr>
        <w:rFonts w:ascii="Times New Roman" w:hAnsi="Times New Roman" w:hint="default"/>
      </w:rPr>
    </w:lvl>
    <w:lvl w:ilvl="7" w:tplc="6D4A0B60" w:tentative="1">
      <w:start w:val="1"/>
      <w:numFmt w:val="bullet"/>
      <w:lvlText w:val="•"/>
      <w:lvlJc w:val="left"/>
      <w:pPr>
        <w:tabs>
          <w:tab w:val="num" w:pos="5760"/>
        </w:tabs>
        <w:ind w:left="5760" w:hanging="360"/>
      </w:pPr>
      <w:rPr>
        <w:rFonts w:ascii="Times New Roman" w:hAnsi="Times New Roman" w:hint="default"/>
      </w:rPr>
    </w:lvl>
    <w:lvl w:ilvl="8" w:tplc="CBB2F50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2CB011F"/>
    <w:multiLevelType w:val="multilevel"/>
    <w:tmpl w:val="C144E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9E0142"/>
    <w:multiLevelType w:val="multilevel"/>
    <w:tmpl w:val="BE08AB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5EEC3FA3"/>
    <w:multiLevelType w:val="multilevel"/>
    <w:tmpl w:val="C8502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96500B"/>
    <w:multiLevelType w:val="hybridMultilevel"/>
    <w:tmpl w:val="FDD2E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A4F2FBE"/>
    <w:multiLevelType w:val="multilevel"/>
    <w:tmpl w:val="82649A9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73B95158"/>
    <w:multiLevelType w:val="hybridMultilevel"/>
    <w:tmpl w:val="E5CC72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A46278E"/>
    <w:multiLevelType w:val="hybridMultilevel"/>
    <w:tmpl w:val="8430AB9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138926">
    <w:abstractNumId w:val="17"/>
  </w:num>
  <w:num w:numId="2" w16cid:durableId="353073809">
    <w:abstractNumId w:val="21"/>
  </w:num>
  <w:num w:numId="3" w16cid:durableId="597253645">
    <w:abstractNumId w:val="23"/>
  </w:num>
  <w:num w:numId="4" w16cid:durableId="538250510">
    <w:abstractNumId w:val="0"/>
  </w:num>
  <w:num w:numId="5" w16cid:durableId="1097097140">
    <w:abstractNumId w:val="15"/>
  </w:num>
  <w:num w:numId="6" w16cid:durableId="859855752">
    <w:abstractNumId w:val="20"/>
  </w:num>
  <w:num w:numId="7" w16cid:durableId="83035636">
    <w:abstractNumId w:val="10"/>
  </w:num>
  <w:num w:numId="8" w16cid:durableId="1613975842">
    <w:abstractNumId w:val="4"/>
  </w:num>
  <w:num w:numId="9" w16cid:durableId="1592620132">
    <w:abstractNumId w:val="19"/>
  </w:num>
  <w:num w:numId="10" w16cid:durableId="1022127858">
    <w:abstractNumId w:val="22"/>
  </w:num>
  <w:num w:numId="11" w16cid:durableId="1002394338">
    <w:abstractNumId w:val="18"/>
  </w:num>
  <w:num w:numId="12" w16cid:durableId="53547639">
    <w:abstractNumId w:val="5"/>
  </w:num>
  <w:num w:numId="13" w16cid:durableId="1377126516">
    <w:abstractNumId w:val="11"/>
  </w:num>
  <w:num w:numId="14" w16cid:durableId="2107335868">
    <w:abstractNumId w:val="1"/>
  </w:num>
  <w:num w:numId="15" w16cid:durableId="317418780">
    <w:abstractNumId w:val="3"/>
  </w:num>
  <w:num w:numId="16" w16cid:durableId="34162704">
    <w:abstractNumId w:val="24"/>
  </w:num>
  <w:num w:numId="17" w16cid:durableId="955017070">
    <w:abstractNumId w:val="6"/>
  </w:num>
  <w:num w:numId="18" w16cid:durableId="24141647">
    <w:abstractNumId w:val="9"/>
  </w:num>
  <w:num w:numId="19" w16cid:durableId="1908034295">
    <w:abstractNumId w:val="7"/>
  </w:num>
  <w:num w:numId="20" w16cid:durableId="2018842369">
    <w:abstractNumId w:val="14"/>
  </w:num>
  <w:num w:numId="21" w16cid:durableId="1035039023">
    <w:abstractNumId w:val="13"/>
  </w:num>
  <w:num w:numId="22" w16cid:durableId="1079982418">
    <w:abstractNumId w:val="16"/>
  </w:num>
  <w:num w:numId="23" w16cid:durableId="1716077374">
    <w:abstractNumId w:val="12"/>
  </w:num>
  <w:num w:numId="24" w16cid:durableId="593132663">
    <w:abstractNumId w:val="2"/>
  </w:num>
  <w:num w:numId="25" w16cid:durableId="14136200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469"/>
    <w:rsid w:val="00010B7C"/>
    <w:rsid w:val="00020ADC"/>
    <w:rsid w:val="00022D73"/>
    <w:rsid w:val="00024295"/>
    <w:rsid w:val="00025B22"/>
    <w:rsid w:val="0003164A"/>
    <w:rsid w:val="00096F4D"/>
    <w:rsid w:val="0010685A"/>
    <w:rsid w:val="00154C0E"/>
    <w:rsid w:val="00174AA8"/>
    <w:rsid w:val="00181486"/>
    <w:rsid w:val="001B34A7"/>
    <w:rsid w:val="001C3FC5"/>
    <w:rsid w:val="001E6DB3"/>
    <w:rsid w:val="0021166C"/>
    <w:rsid w:val="002306F8"/>
    <w:rsid w:val="00231157"/>
    <w:rsid w:val="002403EE"/>
    <w:rsid w:val="002956EF"/>
    <w:rsid w:val="0029590B"/>
    <w:rsid w:val="002A6B95"/>
    <w:rsid w:val="002C1838"/>
    <w:rsid w:val="002D37F7"/>
    <w:rsid w:val="002F766A"/>
    <w:rsid w:val="00370C80"/>
    <w:rsid w:val="00372D09"/>
    <w:rsid w:val="00420466"/>
    <w:rsid w:val="00436265"/>
    <w:rsid w:val="00444F8B"/>
    <w:rsid w:val="00445D86"/>
    <w:rsid w:val="00466A9B"/>
    <w:rsid w:val="00484E41"/>
    <w:rsid w:val="004F4619"/>
    <w:rsid w:val="005079A5"/>
    <w:rsid w:val="0052748C"/>
    <w:rsid w:val="00540091"/>
    <w:rsid w:val="005545AB"/>
    <w:rsid w:val="00576A01"/>
    <w:rsid w:val="0057775F"/>
    <w:rsid w:val="005B4BCE"/>
    <w:rsid w:val="005E0BE4"/>
    <w:rsid w:val="00601E9E"/>
    <w:rsid w:val="0060456F"/>
    <w:rsid w:val="00621469"/>
    <w:rsid w:val="00647CB9"/>
    <w:rsid w:val="00702C4B"/>
    <w:rsid w:val="00722AE5"/>
    <w:rsid w:val="007267AA"/>
    <w:rsid w:val="007364A5"/>
    <w:rsid w:val="00785982"/>
    <w:rsid w:val="0079122B"/>
    <w:rsid w:val="007B30DA"/>
    <w:rsid w:val="007B5356"/>
    <w:rsid w:val="007B7BDA"/>
    <w:rsid w:val="007D06D3"/>
    <w:rsid w:val="007F1415"/>
    <w:rsid w:val="00802365"/>
    <w:rsid w:val="008254AF"/>
    <w:rsid w:val="00835FA2"/>
    <w:rsid w:val="008427D3"/>
    <w:rsid w:val="008671F7"/>
    <w:rsid w:val="00873569"/>
    <w:rsid w:val="008A2D3D"/>
    <w:rsid w:val="008B2548"/>
    <w:rsid w:val="008B2A59"/>
    <w:rsid w:val="008B2F6C"/>
    <w:rsid w:val="008B6F2F"/>
    <w:rsid w:val="008D3660"/>
    <w:rsid w:val="008F5F8E"/>
    <w:rsid w:val="009056E7"/>
    <w:rsid w:val="00932690"/>
    <w:rsid w:val="00942BB2"/>
    <w:rsid w:val="00945472"/>
    <w:rsid w:val="009522F4"/>
    <w:rsid w:val="00977878"/>
    <w:rsid w:val="00980613"/>
    <w:rsid w:val="009863B2"/>
    <w:rsid w:val="009A1272"/>
    <w:rsid w:val="009B606D"/>
    <w:rsid w:val="009B6444"/>
    <w:rsid w:val="009B751E"/>
    <w:rsid w:val="009D012E"/>
    <w:rsid w:val="009E4250"/>
    <w:rsid w:val="009F50A8"/>
    <w:rsid w:val="00A00728"/>
    <w:rsid w:val="00A01D7F"/>
    <w:rsid w:val="00A66717"/>
    <w:rsid w:val="00A85A84"/>
    <w:rsid w:val="00AA13DE"/>
    <w:rsid w:val="00AF5BDB"/>
    <w:rsid w:val="00B166B4"/>
    <w:rsid w:val="00B263BE"/>
    <w:rsid w:val="00B415AF"/>
    <w:rsid w:val="00B720C4"/>
    <w:rsid w:val="00B80CEB"/>
    <w:rsid w:val="00B93727"/>
    <w:rsid w:val="00BF2C18"/>
    <w:rsid w:val="00C54250"/>
    <w:rsid w:val="00C70988"/>
    <w:rsid w:val="00C929EC"/>
    <w:rsid w:val="00C9616A"/>
    <w:rsid w:val="00CC51D7"/>
    <w:rsid w:val="00CE0E79"/>
    <w:rsid w:val="00D01106"/>
    <w:rsid w:val="00D1745C"/>
    <w:rsid w:val="00DB3EAE"/>
    <w:rsid w:val="00DB5B24"/>
    <w:rsid w:val="00DC2844"/>
    <w:rsid w:val="00DC6562"/>
    <w:rsid w:val="00DC7B4E"/>
    <w:rsid w:val="00DD3B1A"/>
    <w:rsid w:val="00E047CE"/>
    <w:rsid w:val="00E15795"/>
    <w:rsid w:val="00E344B4"/>
    <w:rsid w:val="00E44F4F"/>
    <w:rsid w:val="00E617A7"/>
    <w:rsid w:val="00EA48C2"/>
    <w:rsid w:val="00F52504"/>
    <w:rsid w:val="00F6097E"/>
    <w:rsid w:val="00F8019A"/>
    <w:rsid w:val="00FA27A7"/>
    <w:rsid w:val="00FA7202"/>
    <w:rsid w:val="00FD6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53CC8"/>
  <w15:chartTrackingRefBased/>
  <w15:docId w15:val="{D4EAEBF7-4506-4D15-9AEC-6AC9FC888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14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214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214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214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214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214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14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14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14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4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214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214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214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214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214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14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14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1469"/>
    <w:rPr>
      <w:rFonts w:eastAsiaTheme="majorEastAsia" w:cstheme="majorBidi"/>
      <w:color w:val="272727" w:themeColor="text1" w:themeTint="D8"/>
    </w:rPr>
  </w:style>
  <w:style w:type="paragraph" w:styleId="Title">
    <w:name w:val="Title"/>
    <w:basedOn w:val="Normal"/>
    <w:next w:val="Normal"/>
    <w:link w:val="TitleChar"/>
    <w:uiPriority w:val="10"/>
    <w:qFormat/>
    <w:rsid w:val="006214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14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14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14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1469"/>
    <w:pPr>
      <w:spacing w:before="160"/>
      <w:jc w:val="center"/>
    </w:pPr>
    <w:rPr>
      <w:i/>
      <w:iCs/>
      <w:color w:val="404040" w:themeColor="text1" w:themeTint="BF"/>
    </w:rPr>
  </w:style>
  <w:style w:type="character" w:customStyle="1" w:styleId="QuoteChar">
    <w:name w:val="Quote Char"/>
    <w:basedOn w:val="DefaultParagraphFont"/>
    <w:link w:val="Quote"/>
    <w:uiPriority w:val="29"/>
    <w:rsid w:val="00621469"/>
    <w:rPr>
      <w:i/>
      <w:iCs/>
      <w:color w:val="404040" w:themeColor="text1" w:themeTint="BF"/>
    </w:rPr>
  </w:style>
  <w:style w:type="paragraph" w:styleId="ListParagraph">
    <w:name w:val="List Paragraph"/>
    <w:basedOn w:val="Normal"/>
    <w:uiPriority w:val="34"/>
    <w:qFormat/>
    <w:rsid w:val="00621469"/>
    <w:pPr>
      <w:ind w:left="720"/>
      <w:contextualSpacing/>
    </w:pPr>
  </w:style>
  <w:style w:type="character" w:styleId="IntenseEmphasis">
    <w:name w:val="Intense Emphasis"/>
    <w:basedOn w:val="DefaultParagraphFont"/>
    <w:uiPriority w:val="21"/>
    <w:qFormat/>
    <w:rsid w:val="00621469"/>
    <w:rPr>
      <w:i/>
      <w:iCs/>
      <w:color w:val="2F5496" w:themeColor="accent1" w:themeShade="BF"/>
    </w:rPr>
  </w:style>
  <w:style w:type="paragraph" w:styleId="IntenseQuote">
    <w:name w:val="Intense Quote"/>
    <w:basedOn w:val="Normal"/>
    <w:next w:val="Normal"/>
    <w:link w:val="IntenseQuoteChar"/>
    <w:uiPriority w:val="30"/>
    <w:qFormat/>
    <w:rsid w:val="006214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21469"/>
    <w:rPr>
      <w:i/>
      <w:iCs/>
      <w:color w:val="2F5496" w:themeColor="accent1" w:themeShade="BF"/>
    </w:rPr>
  </w:style>
  <w:style w:type="character" w:styleId="IntenseReference">
    <w:name w:val="Intense Reference"/>
    <w:basedOn w:val="DefaultParagraphFont"/>
    <w:uiPriority w:val="32"/>
    <w:qFormat/>
    <w:rsid w:val="00621469"/>
    <w:rPr>
      <w:b/>
      <w:bCs/>
      <w:smallCaps/>
      <w:color w:val="2F5496" w:themeColor="accent1" w:themeShade="BF"/>
      <w:spacing w:val="5"/>
    </w:rPr>
  </w:style>
  <w:style w:type="paragraph" w:styleId="NoSpacing">
    <w:name w:val="No Spacing"/>
    <w:uiPriority w:val="1"/>
    <w:qFormat/>
    <w:rsid w:val="00621469"/>
    <w:pPr>
      <w:spacing w:after="0" w:line="240" w:lineRule="auto"/>
    </w:pPr>
  </w:style>
  <w:style w:type="paragraph" w:styleId="NormalWeb">
    <w:name w:val="Normal (Web)"/>
    <w:basedOn w:val="Normal"/>
    <w:uiPriority w:val="99"/>
    <w:unhideWhenUsed/>
    <w:rsid w:val="001C3FC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7B5356"/>
    <w:rPr>
      <w:color w:val="0563C1" w:themeColor="hyperlink"/>
      <w:u w:val="single"/>
    </w:rPr>
  </w:style>
  <w:style w:type="character" w:styleId="UnresolvedMention">
    <w:name w:val="Unresolved Mention"/>
    <w:basedOn w:val="DefaultParagraphFont"/>
    <w:uiPriority w:val="99"/>
    <w:semiHidden/>
    <w:unhideWhenUsed/>
    <w:rsid w:val="00AF5BDB"/>
    <w:rPr>
      <w:color w:val="605E5C"/>
      <w:shd w:val="clear" w:color="auto" w:fill="E1DFDD"/>
    </w:rPr>
  </w:style>
  <w:style w:type="paragraph" w:styleId="Header">
    <w:name w:val="header"/>
    <w:basedOn w:val="Normal"/>
    <w:link w:val="HeaderChar"/>
    <w:uiPriority w:val="99"/>
    <w:unhideWhenUsed/>
    <w:rsid w:val="007B30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30DA"/>
  </w:style>
  <w:style w:type="paragraph" w:styleId="Footer">
    <w:name w:val="footer"/>
    <w:basedOn w:val="Normal"/>
    <w:link w:val="FooterChar"/>
    <w:uiPriority w:val="99"/>
    <w:unhideWhenUsed/>
    <w:rsid w:val="007B30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3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28051">
      <w:bodyDiv w:val="1"/>
      <w:marLeft w:val="0"/>
      <w:marRight w:val="0"/>
      <w:marTop w:val="0"/>
      <w:marBottom w:val="0"/>
      <w:divBdr>
        <w:top w:val="none" w:sz="0" w:space="0" w:color="auto"/>
        <w:left w:val="none" w:sz="0" w:space="0" w:color="auto"/>
        <w:bottom w:val="none" w:sz="0" w:space="0" w:color="auto"/>
        <w:right w:val="none" w:sz="0" w:space="0" w:color="auto"/>
      </w:divBdr>
    </w:div>
    <w:div w:id="290596708">
      <w:bodyDiv w:val="1"/>
      <w:marLeft w:val="0"/>
      <w:marRight w:val="0"/>
      <w:marTop w:val="0"/>
      <w:marBottom w:val="0"/>
      <w:divBdr>
        <w:top w:val="none" w:sz="0" w:space="0" w:color="auto"/>
        <w:left w:val="none" w:sz="0" w:space="0" w:color="auto"/>
        <w:bottom w:val="none" w:sz="0" w:space="0" w:color="auto"/>
        <w:right w:val="none" w:sz="0" w:space="0" w:color="auto"/>
      </w:divBdr>
    </w:div>
    <w:div w:id="413278661">
      <w:bodyDiv w:val="1"/>
      <w:marLeft w:val="0"/>
      <w:marRight w:val="0"/>
      <w:marTop w:val="0"/>
      <w:marBottom w:val="0"/>
      <w:divBdr>
        <w:top w:val="none" w:sz="0" w:space="0" w:color="auto"/>
        <w:left w:val="none" w:sz="0" w:space="0" w:color="auto"/>
        <w:bottom w:val="none" w:sz="0" w:space="0" w:color="auto"/>
        <w:right w:val="none" w:sz="0" w:space="0" w:color="auto"/>
      </w:divBdr>
      <w:divsChild>
        <w:div w:id="287668296">
          <w:marLeft w:val="0"/>
          <w:marRight w:val="0"/>
          <w:marTop w:val="0"/>
          <w:marBottom w:val="0"/>
          <w:divBdr>
            <w:top w:val="none" w:sz="0" w:space="0" w:color="auto"/>
            <w:left w:val="none" w:sz="0" w:space="0" w:color="auto"/>
            <w:bottom w:val="none" w:sz="0" w:space="0" w:color="auto"/>
            <w:right w:val="none" w:sz="0" w:space="0" w:color="auto"/>
          </w:divBdr>
          <w:divsChild>
            <w:div w:id="803154961">
              <w:marLeft w:val="0"/>
              <w:marRight w:val="0"/>
              <w:marTop w:val="0"/>
              <w:marBottom w:val="0"/>
              <w:divBdr>
                <w:top w:val="none" w:sz="0" w:space="0" w:color="auto"/>
                <w:left w:val="none" w:sz="0" w:space="0" w:color="auto"/>
                <w:bottom w:val="none" w:sz="0" w:space="0" w:color="auto"/>
                <w:right w:val="none" w:sz="0" w:space="0" w:color="auto"/>
              </w:divBdr>
              <w:divsChild>
                <w:div w:id="197279733">
                  <w:marLeft w:val="0"/>
                  <w:marRight w:val="0"/>
                  <w:marTop w:val="0"/>
                  <w:marBottom w:val="0"/>
                  <w:divBdr>
                    <w:top w:val="none" w:sz="0" w:space="0" w:color="auto"/>
                    <w:left w:val="none" w:sz="0" w:space="0" w:color="auto"/>
                    <w:bottom w:val="none" w:sz="0" w:space="0" w:color="auto"/>
                    <w:right w:val="none" w:sz="0" w:space="0" w:color="auto"/>
                  </w:divBdr>
                  <w:divsChild>
                    <w:div w:id="7027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859509">
          <w:marLeft w:val="0"/>
          <w:marRight w:val="0"/>
          <w:marTop w:val="0"/>
          <w:marBottom w:val="0"/>
          <w:divBdr>
            <w:top w:val="none" w:sz="0" w:space="0" w:color="auto"/>
            <w:left w:val="none" w:sz="0" w:space="0" w:color="auto"/>
            <w:bottom w:val="none" w:sz="0" w:space="0" w:color="auto"/>
            <w:right w:val="none" w:sz="0" w:space="0" w:color="auto"/>
          </w:divBdr>
          <w:divsChild>
            <w:div w:id="253904059">
              <w:marLeft w:val="0"/>
              <w:marRight w:val="0"/>
              <w:marTop w:val="0"/>
              <w:marBottom w:val="0"/>
              <w:divBdr>
                <w:top w:val="none" w:sz="0" w:space="0" w:color="auto"/>
                <w:left w:val="none" w:sz="0" w:space="0" w:color="auto"/>
                <w:bottom w:val="none" w:sz="0" w:space="0" w:color="auto"/>
                <w:right w:val="none" w:sz="0" w:space="0" w:color="auto"/>
              </w:divBdr>
              <w:divsChild>
                <w:div w:id="1979337183">
                  <w:marLeft w:val="0"/>
                  <w:marRight w:val="0"/>
                  <w:marTop w:val="0"/>
                  <w:marBottom w:val="0"/>
                  <w:divBdr>
                    <w:top w:val="none" w:sz="0" w:space="0" w:color="auto"/>
                    <w:left w:val="none" w:sz="0" w:space="0" w:color="auto"/>
                    <w:bottom w:val="none" w:sz="0" w:space="0" w:color="auto"/>
                    <w:right w:val="none" w:sz="0" w:space="0" w:color="auto"/>
                  </w:divBdr>
                  <w:divsChild>
                    <w:div w:id="862013988">
                      <w:marLeft w:val="0"/>
                      <w:marRight w:val="0"/>
                      <w:marTop w:val="0"/>
                      <w:marBottom w:val="0"/>
                      <w:divBdr>
                        <w:top w:val="none" w:sz="0" w:space="0" w:color="auto"/>
                        <w:left w:val="none" w:sz="0" w:space="0" w:color="auto"/>
                        <w:bottom w:val="none" w:sz="0" w:space="0" w:color="auto"/>
                        <w:right w:val="none" w:sz="0" w:space="0" w:color="auto"/>
                      </w:divBdr>
                      <w:divsChild>
                        <w:div w:id="365252398">
                          <w:marLeft w:val="240"/>
                          <w:marRight w:val="240"/>
                          <w:marTop w:val="240"/>
                          <w:marBottom w:val="240"/>
                          <w:divBdr>
                            <w:top w:val="none" w:sz="0" w:space="0" w:color="auto"/>
                            <w:left w:val="none" w:sz="0" w:space="0" w:color="auto"/>
                            <w:bottom w:val="none" w:sz="0" w:space="0" w:color="auto"/>
                            <w:right w:val="none" w:sz="0" w:space="0" w:color="auto"/>
                          </w:divBdr>
                          <w:divsChild>
                            <w:div w:id="1892114025">
                              <w:marLeft w:val="0"/>
                              <w:marRight w:val="0"/>
                              <w:marTop w:val="0"/>
                              <w:marBottom w:val="3120"/>
                              <w:divBdr>
                                <w:top w:val="none" w:sz="0" w:space="0" w:color="auto"/>
                                <w:left w:val="none" w:sz="0" w:space="0" w:color="auto"/>
                                <w:bottom w:val="none" w:sz="0" w:space="0" w:color="auto"/>
                                <w:right w:val="none" w:sz="0" w:space="0" w:color="auto"/>
                              </w:divBdr>
                              <w:divsChild>
                                <w:div w:id="354963608">
                                  <w:marLeft w:val="0"/>
                                  <w:marRight w:val="0"/>
                                  <w:marTop w:val="0"/>
                                  <w:marBottom w:val="0"/>
                                  <w:divBdr>
                                    <w:top w:val="none" w:sz="0" w:space="0" w:color="auto"/>
                                    <w:left w:val="none" w:sz="0" w:space="0" w:color="auto"/>
                                    <w:bottom w:val="none" w:sz="0" w:space="0" w:color="auto"/>
                                    <w:right w:val="none" w:sz="0" w:space="0" w:color="auto"/>
                                  </w:divBdr>
                                  <w:divsChild>
                                    <w:div w:id="560140757">
                                      <w:marLeft w:val="0"/>
                                      <w:marRight w:val="0"/>
                                      <w:marTop w:val="0"/>
                                      <w:marBottom w:val="0"/>
                                      <w:divBdr>
                                        <w:top w:val="none" w:sz="0" w:space="0" w:color="auto"/>
                                        <w:left w:val="none" w:sz="0" w:space="0" w:color="auto"/>
                                        <w:bottom w:val="none" w:sz="0" w:space="0" w:color="auto"/>
                                        <w:right w:val="none" w:sz="0" w:space="0" w:color="auto"/>
                                      </w:divBdr>
                                      <w:divsChild>
                                        <w:div w:id="1744716202">
                                          <w:marLeft w:val="0"/>
                                          <w:marRight w:val="0"/>
                                          <w:marTop w:val="0"/>
                                          <w:marBottom w:val="0"/>
                                          <w:divBdr>
                                            <w:top w:val="none" w:sz="0" w:space="0" w:color="auto"/>
                                            <w:left w:val="none" w:sz="0" w:space="0" w:color="auto"/>
                                            <w:bottom w:val="none" w:sz="0" w:space="0" w:color="auto"/>
                                            <w:right w:val="none" w:sz="0" w:space="0" w:color="auto"/>
                                          </w:divBdr>
                                          <w:divsChild>
                                            <w:div w:id="1878227836">
                                              <w:marLeft w:val="0"/>
                                              <w:marRight w:val="0"/>
                                              <w:marTop w:val="0"/>
                                              <w:marBottom w:val="0"/>
                                              <w:divBdr>
                                                <w:top w:val="none" w:sz="0" w:space="0" w:color="auto"/>
                                                <w:left w:val="none" w:sz="0" w:space="0" w:color="auto"/>
                                                <w:bottom w:val="none" w:sz="0" w:space="0" w:color="auto"/>
                                                <w:right w:val="none" w:sz="0" w:space="0" w:color="auto"/>
                                              </w:divBdr>
                                              <w:divsChild>
                                                <w:div w:id="822046207">
                                                  <w:marLeft w:val="0"/>
                                                  <w:marRight w:val="0"/>
                                                  <w:marTop w:val="0"/>
                                                  <w:marBottom w:val="0"/>
                                                  <w:divBdr>
                                                    <w:top w:val="none" w:sz="0" w:space="0" w:color="auto"/>
                                                    <w:left w:val="none" w:sz="0" w:space="0" w:color="auto"/>
                                                    <w:bottom w:val="none" w:sz="0" w:space="0" w:color="auto"/>
                                                    <w:right w:val="none" w:sz="0" w:space="0" w:color="auto"/>
                                                  </w:divBdr>
                                                </w:div>
                                                <w:div w:id="1120223273">
                                                  <w:marLeft w:val="0"/>
                                                  <w:marRight w:val="0"/>
                                                  <w:marTop w:val="120"/>
                                                  <w:marBottom w:val="0"/>
                                                  <w:divBdr>
                                                    <w:top w:val="none" w:sz="0" w:space="0" w:color="auto"/>
                                                    <w:left w:val="none" w:sz="0" w:space="0" w:color="auto"/>
                                                    <w:bottom w:val="none" w:sz="0" w:space="0" w:color="auto"/>
                                                    <w:right w:val="none" w:sz="0" w:space="0" w:color="auto"/>
                                                  </w:divBdr>
                                                  <w:divsChild>
                                                    <w:div w:id="133301126">
                                                      <w:marLeft w:val="0"/>
                                                      <w:marRight w:val="0"/>
                                                      <w:marTop w:val="0"/>
                                                      <w:marBottom w:val="0"/>
                                                      <w:divBdr>
                                                        <w:top w:val="none" w:sz="0" w:space="0" w:color="auto"/>
                                                        <w:left w:val="none" w:sz="0" w:space="0" w:color="auto"/>
                                                        <w:bottom w:val="none" w:sz="0" w:space="0" w:color="auto"/>
                                                        <w:right w:val="none" w:sz="0" w:space="0" w:color="auto"/>
                                                      </w:divBdr>
                                                      <w:divsChild>
                                                        <w:div w:id="1087461265">
                                                          <w:marLeft w:val="0"/>
                                                          <w:marRight w:val="0"/>
                                                          <w:marTop w:val="0"/>
                                                          <w:marBottom w:val="0"/>
                                                          <w:divBdr>
                                                            <w:top w:val="none" w:sz="0" w:space="0" w:color="auto"/>
                                                            <w:left w:val="none" w:sz="0" w:space="0" w:color="auto"/>
                                                            <w:bottom w:val="none" w:sz="0" w:space="0" w:color="auto"/>
                                                            <w:right w:val="none" w:sz="0" w:space="0" w:color="auto"/>
                                                          </w:divBdr>
                                                        </w:div>
                                                      </w:divsChild>
                                                    </w:div>
                                                    <w:div w:id="18655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9255711">
      <w:bodyDiv w:val="1"/>
      <w:marLeft w:val="0"/>
      <w:marRight w:val="0"/>
      <w:marTop w:val="0"/>
      <w:marBottom w:val="0"/>
      <w:divBdr>
        <w:top w:val="none" w:sz="0" w:space="0" w:color="auto"/>
        <w:left w:val="none" w:sz="0" w:space="0" w:color="auto"/>
        <w:bottom w:val="none" w:sz="0" w:space="0" w:color="auto"/>
        <w:right w:val="none" w:sz="0" w:space="0" w:color="auto"/>
      </w:divBdr>
    </w:div>
    <w:div w:id="442893342">
      <w:bodyDiv w:val="1"/>
      <w:marLeft w:val="0"/>
      <w:marRight w:val="0"/>
      <w:marTop w:val="0"/>
      <w:marBottom w:val="0"/>
      <w:divBdr>
        <w:top w:val="none" w:sz="0" w:space="0" w:color="auto"/>
        <w:left w:val="none" w:sz="0" w:space="0" w:color="auto"/>
        <w:bottom w:val="none" w:sz="0" w:space="0" w:color="auto"/>
        <w:right w:val="none" w:sz="0" w:space="0" w:color="auto"/>
      </w:divBdr>
      <w:divsChild>
        <w:div w:id="219096437">
          <w:marLeft w:val="0"/>
          <w:marRight w:val="0"/>
          <w:marTop w:val="0"/>
          <w:marBottom w:val="0"/>
          <w:divBdr>
            <w:top w:val="none" w:sz="0" w:space="0" w:color="auto"/>
            <w:left w:val="none" w:sz="0" w:space="0" w:color="auto"/>
            <w:bottom w:val="none" w:sz="0" w:space="0" w:color="auto"/>
            <w:right w:val="none" w:sz="0" w:space="0" w:color="auto"/>
          </w:divBdr>
          <w:divsChild>
            <w:div w:id="1493906653">
              <w:marLeft w:val="0"/>
              <w:marRight w:val="0"/>
              <w:marTop w:val="0"/>
              <w:marBottom w:val="0"/>
              <w:divBdr>
                <w:top w:val="none" w:sz="0" w:space="0" w:color="auto"/>
                <w:left w:val="none" w:sz="0" w:space="0" w:color="auto"/>
                <w:bottom w:val="none" w:sz="0" w:space="0" w:color="auto"/>
                <w:right w:val="none" w:sz="0" w:space="0" w:color="auto"/>
              </w:divBdr>
              <w:divsChild>
                <w:div w:id="438334201">
                  <w:marLeft w:val="0"/>
                  <w:marRight w:val="0"/>
                  <w:marTop w:val="0"/>
                  <w:marBottom w:val="0"/>
                  <w:divBdr>
                    <w:top w:val="none" w:sz="0" w:space="0" w:color="auto"/>
                    <w:left w:val="none" w:sz="0" w:space="0" w:color="auto"/>
                    <w:bottom w:val="none" w:sz="0" w:space="0" w:color="auto"/>
                    <w:right w:val="none" w:sz="0" w:space="0" w:color="auto"/>
                  </w:divBdr>
                  <w:divsChild>
                    <w:div w:id="61710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105557">
          <w:marLeft w:val="0"/>
          <w:marRight w:val="0"/>
          <w:marTop w:val="0"/>
          <w:marBottom w:val="0"/>
          <w:divBdr>
            <w:top w:val="none" w:sz="0" w:space="0" w:color="auto"/>
            <w:left w:val="none" w:sz="0" w:space="0" w:color="auto"/>
            <w:bottom w:val="none" w:sz="0" w:space="0" w:color="auto"/>
            <w:right w:val="none" w:sz="0" w:space="0" w:color="auto"/>
          </w:divBdr>
          <w:divsChild>
            <w:div w:id="1480490691">
              <w:marLeft w:val="0"/>
              <w:marRight w:val="0"/>
              <w:marTop w:val="0"/>
              <w:marBottom w:val="0"/>
              <w:divBdr>
                <w:top w:val="none" w:sz="0" w:space="0" w:color="auto"/>
                <w:left w:val="none" w:sz="0" w:space="0" w:color="auto"/>
                <w:bottom w:val="none" w:sz="0" w:space="0" w:color="auto"/>
                <w:right w:val="none" w:sz="0" w:space="0" w:color="auto"/>
              </w:divBdr>
              <w:divsChild>
                <w:div w:id="1202086087">
                  <w:marLeft w:val="0"/>
                  <w:marRight w:val="0"/>
                  <w:marTop w:val="0"/>
                  <w:marBottom w:val="0"/>
                  <w:divBdr>
                    <w:top w:val="none" w:sz="0" w:space="0" w:color="auto"/>
                    <w:left w:val="none" w:sz="0" w:space="0" w:color="auto"/>
                    <w:bottom w:val="none" w:sz="0" w:space="0" w:color="auto"/>
                    <w:right w:val="none" w:sz="0" w:space="0" w:color="auto"/>
                  </w:divBdr>
                  <w:divsChild>
                    <w:div w:id="210844801">
                      <w:marLeft w:val="0"/>
                      <w:marRight w:val="0"/>
                      <w:marTop w:val="0"/>
                      <w:marBottom w:val="0"/>
                      <w:divBdr>
                        <w:top w:val="none" w:sz="0" w:space="0" w:color="auto"/>
                        <w:left w:val="none" w:sz="0" w:space="0" w:color="auto"/>
                        <w:bottom w:val="none" w:sz="0" w:space="0" w:color="auto"/>
                        <w:right w:val="none" w:sz="0" w:space="0" w:color="auto"/>
                      </w:divBdr>
                      <w:divsChild>
                        <w:div w:id="1145658808">
                          <w:marLeft w:val="240"/>
                          <w:marRight w:val="240"/>
                          <w:marTop w:val="240"/>
                          <w:marBottom w:val="240"/>
                          <w:divBdr>
                            <w:top w:val="none" w:sz="0" w:space="0" w:color="auto"/>
                            <w:left w:val="none" w:sz="0" w:space="0" w:color="auto"/>
                            <w:bottom w:val="none" w:sz="0" w:space="0" w:color="auto"/>
                            <w:right w:val="none" w:sz="0" w:space="0" w:color="auto"/>
                          </w:divBdr>
                          <w:divsChild>
                            <w:div w:id="261033643">
                              <w:marLeft w:val="0"/>
                              <w:marRight w:val="0"/>
                              <w:marTop w:val="0"/>
                              <w:marBottom w:val="3120"/>
                              <w:divBdr>
                                <w:top w:val="none" w:sz="0" w:space="0" w:color="auto"/>
                                <w:left w:val="none" w:sz="0" w:space="0" w:color="auto"/>
                                <w:bottom w:val="none" w:sz="0" w:space="0" w:color="auto"/>
                                <w:right w:val="none" w:sz="0" w:space="0" w:color="auto"/>
                              </w:divBdr>
                              <w:divsChild>
                                <w:div w:id="1794442661">
                                  <w:marLeft w:val="0"/>
                                  <w:marRight w:val="0"/>
                                  <w:marTop w:val="0"/>
                                  <w:marBottom w:val="0"/>
                                  <w:divBdr>
                                    <w:top w:val="none" w:sz="0" w:space="0" w:color="auto"/>
                                    <w:left w:val="none" w:sz="0" w:space="0" w:color="auto"/>
                                    <w:bottom w:val="none" w:sz="0" w:space="0" w:color="auto"/>
                                    <w:right w:val="none" w:sz="0" w:space="0" w:color="auto"/>
                                  </w:divBdr>
                                  <w:divsChild>
                                    <w:div w:id="672031780">
                                      <w:marLeft w:val="0"/>
                                      <w:marRight w:val="0"/>
                                      <w:marTop w:val="0"/>
                                      <w:marBottom w:val="0"/>
                                      <w:divBdr>
                                        <w:top w:val="none" w:sz="0" w:space="0" w:color="auto"/>
                                        <w:left w:val="none" w:sz="0" w:space="0" w:color="auto"/>
                                        <w:bottom w:val="none" w:sz="0" w:space="0" w:color="auto"/>
                                        <w:right w:val="none" w:sz="0" w:space="0" w:color="auto"/>
                                      </w:divBdr>
                                      <w:divsChild>
                                        <w:div w:id="2145539256">
                                          <w:marLeft w:val="0"/>
                                          <w:marRight w:val="0"/>
                                          <w:marTop w:val="0"/>
                                          <w:marBottom w:val="0"/>
                                          <w:divBdr>
                                            <w:top w:val="none" w:sz="0" w:space="0" w:color="auto"/>
                                            <w:left w:val="none" w:sz="0" w:space="0" w:color="auto"/>
                                            <w:bottom w:val="none" w:sz="0" w:space="0" w:color="auto"/>
                                            <w:right w:val="none" w:sz="0" w:space="0" w:color="auto"/>
                                          </w:divBdr>
                                          <w:divsChild>
                                            <w:div w:id="1078207537">
                                              <w:marLeft w:val="0"/>
                                              <w:marRight w:val="0"/>
                                              <w:marTop w:val="0"/>
                                              <w:marBottom w:val="0"/>
                                              <w:divBdr>
                                                <w:top w:val="none" w:sz="0" w:space="0" w:color="auto"/>
                                                <w:left w:val="none" w:sz="0" w:space="0" w:color="auto"/>
                                                <w:bottom w:val="none" w:sz="0" w:space="0" w:color="auto"/>
                                                <w:right w:val="none" w:sz="0" w:space="0" w:color="auto"/>
                                              </w:divBdr>
                                              <w:divsChild>
                                                <w:div w:id="139080649">
                                                  <w:marLeft w:val="0"/>
                                                  <w:marRight w:val="0"/>
                                                  <w:marTop w:val="120"/>
                                                  <w:marBottom w:val="0"/>
                                                  <w:divBdr>
                                                    <w:top w:val="none" w:sz="0" w:space="0" w:color="auto"/>
                                                    <w:left w:val="none" w:sz="0" w:space="0" w:color="auto"/>
                                                    <w:bottom w:val="none" w:sz="0" w:space="0" w:color="auto"/>
                                                    <w:right w:val="none" w:sz="0" w:space="0" w:color="auto"/>
                                                  </w:divBdr>
                                                  <w:divsChild>
                                                    <w:div w:id="126630172">
                                                      <w:marLeft w:val="0"/>
                                                      <w:marRight w:val="0"/>
                                                      <w:marTop w:val="0"/>
                                                      <w:marBottom w:val="0"/>
                                                      <w:divBdr>
                                                        <w:top w:val="none" w:sz="0" w:space="0" w:color="auto"/>
                                                        <w:left w:val="none" w:sz="0" w:space="0" w:color="auto"/>
                                                        <w:bottom w:val="none" w:sz="0" w:space="0" w:color="auto"/>
                                                        <w:right w:val="none" w:sz="0" w:space="0" w:color="auto"/>
                                                      </w:divBdr>
                                                      <w:divsChild>
                                                        <w:div w:id="1706636559">
                                                          <w:marLeft w:val="0"/>
                                                          <w:marRight w:val="0"/>
                                                          <w:marTop w:val="0"/>
                                                          <w:marBottom w:val="0"/>
                                                          <w:divBdr>
                                                            <w:top w:val="none" w:sz="0" w:space="0" w:color="auto"/>
                                                            <w:left w:val="none" w:sz="0" w:space="0" w:color="auto"/>
                                                            <w:bottom w:val="none" w:sz="0" w:space="0" w:color="auto"/>
                                                            <w:right w:val="none" w:sz="0" w:space="0" w:color="auto"/>
                                                          </w:divBdr>
                                                        </w:div>
                                                      </w:divsChild>
                                                    </w:div>
                                                    <w:div w:id="2099255854">
                                                      <w:marLeft w:val="0"/>
                                                      <w:marRight w:val="0"/>
                                                      <w:marTop w:val="0"/>
                                                      <w:marBottom w:val="0"/>
                                                      <w:divBdr>
                                                        <w:top w:val="none" w:sz="0" w:space="0" w:color="auto"/>
                                                        <w:left w:val="none" w:sz="0" w:space="0" w:color="auto"/>
                                                        <w:bottom w:val="none" w:sz="0" w:space="0" w:color="auto"/>
                                                        <w:right w:val="none" w:sz="0" w:space="0" w:color="auto"/>
                                                      </w:divBdr>
                                                    </w:div>
                                                  </w:divsChild>
                                                </w:div>
                                                <w:div w:id="109035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4843461">
      <w:bodyDiv w:val="1"/>
      <w:marLeft w:val="0"/>
      <w:marRight w:val="0"/>
      <w:marTop w:val="0"/>
      <w:marBottom w:val="0"/>
      <w:divBdr>
        <w:top w:val="none" w:sz="0" w:space="0" w:color="auto"/>
        <w:left w:val="none" w:sz="0" w:space="0" w:color="auto"/>
        <w:bottom w:val="none" w:sz="0" w:space="0" w:color="auto"/>
        <w:right w:val="none" w:sz="0" w:space="0" w:color="auto"/>
      </w:divBdr>
      <w:divsChild>
        <w:div w:id="618686090">
          <w:marLeft w:val="360"/>
          <w:marRight w:val="0"/>
          <w:marTop w:val="200"/>
          <w:marBottom w:val="0"/>
          <w:divBdr>
            <w:top w:val="none" w:sz="0" w:space="0" w:color="auto"/>
            <w:left w:val="none" w:sz="0" w:space="0" w:color="auto"/>
            <w:bottom w:val="none" w:sz="0" w:space="0" w:color="auto"/>
            <w:right w:val="none" w:sz="0" w:space="0" w:color="auto"/>
          </w:divBdr>
        </w:div>
        <w:div w:id="1063413023">
          <w:marLeft w:val="360"/>
          <w:marRight w:val="0"/>
          <w:marTop w:val="200"/>
          <w:marBottom w:val="0"/>
          <w:divBdr>
            <w:top w:val="none" w:sz="0" w:space="0" w:color="auto"/>
            <w:left w:val="none" w:sz="0" w:space="0" w:color="auto"/>
            <w:bottom w:val="none" w:sz="0" w:space="0" w:color="auto"/>
            <w:right w:val="none" w:sz="0" w:space="0" w:color="auto"/>
          </w:divBdr>
        </w:div>
        <w:div w:id="1110130417">
          <w:marLeft w:val="360"/>
          <w:marRight w:val="0"/>
          <w:marTop w:val="200"/>
          <w:marBottom w:val="0"/>
          <w:divBdr>
            <w:top w:val="none" w:sz="0" w:space="0" w:color="auto"/>
            <w:left w:val="none" w:sz="0" w:space="0" w:color="auto"/>
            <w:bottom w:val="none" w:sz="0" w:space="0" w:color="auto"/>
            <w:right w:val="none" w:sz="0" w:space="0" w:color="auto"/>
          </w:divBdr>
        </w:div>
        <w:div w:id="1633096623">
          <w:marLeft w:val="360"/>
          <w:marRight w:val="0"/>
          <w:marTop w:val="200"/>
          <w:marBottom w:val="0"/>
          <w:divBdr>
            <w:top w:val="none" w:sz="0" w:space="0" w:color="auto"/>
            <w:left w:val="none" w:sz="0" w:space="0" w:color="auto"/>
            <w:bottom w:val="none" w:sz="0" w:space="0" w:color="auto"/>
            <w:right w:val="none" w:sz="0" w:space="0" w:color="auto"/>
          </w:divBdr>
        </w:div>
      </w:divsChild>
    </w:div>
    <w:div w:id="1042831468">
      <w:bodyDiv w:val="1"/>
      <w:marLeft w:val="0"/>
      <w:marRight w:val="0"/>
      <w:marTop w:val="0"/>
      <w:marBottom w:val="0"/>
      <w:divBdr>
        <w:top w:val="none" w:sz="0" w:space="0" w:color="auto"/>
        <w:left w:val="none" w:sz="0" w:space="0" w:color="auto"/>
        <w:bottom w:val="none" w:sz="0" w:space="0" w:color="auto"/>
        <w:right w:val="none" w:sz="0" w:space="0" w:color="auto"/>
      </w:divBdr>
    </w:div>
    <w:div w:id="1113403578">
      <w:bodyDiv w:val="1"/>
      <w:marLeft w:val="0"/>
      <w:marRight w:val="0"/>
      <w:marTop w:val="0"/>
      <w:marBottom w:val="0"/>
      <w:divBdr>
        <w:top w:val="none" w:sz="0" w:space="0" w:color="auto"/>
        <w:left w:val="none" w:sz="0" w:space="0" w:color="auto"/>
        <w:bottom w:val="none" w:sz="0" w:space="0" w:color="auto"/>
        <w:right w:val="none" w:sz="0" w:space="0" w:color="auto"/>
      </w:divBdr>
    </w:div>
    <w:div w:id="1276714963">
      <w:bodyDiv w:val="1"/>
      <w:marLeft w:val="0"/>
      <w:marRight w:val="0"/>
      <w:marTop w:val="0"/>
      <w:marBottom w:val="0"/>
      <w:divBdr>
        <w:top w:val="none" w:sz="0" w:space="0" w:color="auto"/>
        <w:left w:val="none" w:sz="0" w:space="0" w:color="auto"/>
        <w:bottom w:val="none" w:sz="0" w:space="0" w:color="auto"/>
        <w:right w:val="none" w:sz="0" w:space="0" w:color="auto"/>
      </w:divBdr>
    </w:div>
    <w:div w:id="1388840255">
      <w:bodyDiv w:val="1"/>
      <w:marLeft w:val="0"/>
      <w:marRight w:val="0"/>
      <w:marTop w:val="0"/>
      <w:marBottom w:val="0"/>
      <w:divBdr>
        <w:top w:val="none" w:sz="0" w:space="0" w:color="auto"/>
        <w:left w:val="none" w:sz="0" w:space="0" w:color="auto"/>
        <w:bottom w:val="none" w:sz="0" w:space="0" w:color="auto"/>
        <w:right w:val="none" w:sz="0" w:space="0" w:color="auto"/>
      </w:divBdr>
    </w:div>
    <w:div w:id="1410467231">
      <w:bodyDiv w:val="1"/>
      <w:marLeft w:val="0"/>
      <w:marRight w:val="0"/>
      <w:marTop w:val="0"/>
      <w:marBottom w:val="0"/>
      <w:divBdr>
        <w:top w:val="none" w:sz="0" w:space="0" w:color="auto"/>
        <w:left w:val="none" w:sz="0" w:space="0" w:color="auto"/>
        <w:bottom w:val="none" w:sz="0" w:space="0" w:color="auto"/>
        <w:right w:val="none" w:sz="0" w:space="0" w:color="auto"/>
      </w:divBdr>
    </w:div>
    <w:div w:id="1477409147">
      <w:bodyDiv w:val="1"/>
      <w:marLeft w:val="0"/>
      <w:marRight w:val="0"/>
      <w:marTop w:val="0"/>
      <w:marBottom w:val="0"/>
      <w:divBdr>
        <w:top w:val="none" w:sz="0" w:space="0" w:color="auto"/>
        <w:left w:val="none" w:sz="0" w:space="0" w:color="auto"/>
        <w:bottom w:val="none" w:sz="0" w:space="0" w:color="auto"/>
        <w:right w:val="none" w:sz="0" w:space="0" w:color="auto"/>
      </w:divBdr>
    </w:div>
    <w:div w:id="1607230953">
      <w:bodyDiv w:val="1"/>
      <w:marLeft w:val="0"/>
      <w:marRight w:val="0"/>
      <w:marTop w:val="0"/>
      <w:marBottom w:val="0"/>
      <w:divBdr>
        <w:top w:val="none" w:sz="0" w:space="0" w:color="auto"/>
        <w:left w:val="none" w:sz="0" w:space="0" w:color="auto"/>
        <w:bottom w:val="none" w:sz="0" w:space="0" w:color="auto"/>
        <w:right w:val="none" w:sz="0" w:space="0" w:color="auto"/>
      </w:divBdr>
    </w:div>
    <w:div w:id="1784305321">
      <w:bodyDiv w:val="1"/>
      <w:marLeft w:val="0"/>
      <w:marRight w:val="0"/>
      <w:marTop w:val="0"/>
      <w:marBottom w:val="0"/>
      <w:divBdr>
        <w:top w:val="none" w:sz="0" w:space="0" w:color="auto"/>
        <w:left w:val="none" w:sz="0" w:space="0" w:color="auto"/>
        <w:bottom w:val="none" w:sz="0" w:space="0" w:color="auto"/>
        <w:right w:val="none" w:sz="0" w:space="0" w:color="auto"/>
      </w:divBdr>
    </w:div>
    <w:div w:id="1845364580">
      <w:bodyDiv w:val="1"/>
      <w:marLeft w:val="0"/>
      <w:marRight w:val="0"/>
      <w:marTop w:val="0"/>
      <w:marBottom w:val="0"/>
      <w:divBdr>
        <w:top w:val="none" w:sz="0" w:space="0" w:color="auto"/>
        <w:left w:val="none" w:sz="0" w:space="0" w:color="auto"/>
        <w:bottom w:val="none" w:sz="0" w:space="0" w:color="auto"/>
        <w:right w:val="none" w:sz="0" w:space="0" w:color="auto"/>
      </w:divBdr>
    </w:div>
    <w:div w:id="1952541490">
      <w:bodyDiv w:val="1"/>
      <w:marLeft w:val="0"/>
      <w:marRight w:val="0"/>
      <w:marTop w:val="0"/>
      <w:marBottom w:val="0"/>
      <w:divBdr>
        <w:top w:val="none" w:sz="0" w:space="0" w:color="auto"/>
        <w:left w:val="none" w:sz="0" w:space="0" w:color="auto"/>
        <w:bottom w:val="none" w:sz="0" w:space="0" w:color="auto"/>
        <w:right w:val="none" w:sz="0" w:space="0" w:color="auto"/>
      </w:divBdr>
    </w:div>
    <w:div w:id="210680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materials-science/aluminum" TargetMode="External"/><Relationship Id="rId18" Type="http://schemas.openxmlformats.org/officeDocument/2006/relationships/image" Target="media/image5.jpeg"/><Relationship Id="rId26" Type="http://schemas.openxmlformats.org/officeDocument/2006/relationships/hyperlink" Target="http://archpedi.jamanetwork.com/article.aspx?articleid=1712578" TargetMode="External"/><Relationship Id="rId3" Type="http://schemas.openxmlformats.org/officeDocument/2006/relationships/styles" Target="styles.xml"/><Relationship Id="rId21" Type="http://schemas.openxmlformats.org/officeDocument/2006/relationships/hyperlink" Target="https://pubmed.ncbi.nlm.nih.gov/2514293/" TargetMode="Externa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hyperlink" Target="https://www.sciencedirect.com/science/article/pii/S0946672X17308763" TargetMode="External"/><Relationship Id="rId25" Type="http://schemas.openxmlformats.org/officeDocument/2006/relationships/hyperlink" Target="http://archpedi.jamanetwork.com/article.aspx?articleid=171257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ciencedirect.com/topics/food-science/atomic-absorption-spectroscopy" TargetMode="External"/><Relationship Id="rId20" Type="http://schemas.openxmlformats.org/officeDocument/2006/relationships/image" Target="media/image7.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archpedi.jamanetwork.com/article.aspx?articleid=171257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ciencedirect.com/topics/medicine-and-dentistry/hippocampus" TargetMode="External"/><Relationship Id="rId23" Type="http://schemas.openxmlformats.org/officeDocument/2006/relationships/image" Target="media/image8.png"/><Relationship Id="rId28" Type="http://schemas.openxmlformats.org/officeDocument/2006/relationships/hyperlink" Target="http://archpedi.jamanetwork.com/article.aspx?articleid=1712578" TargetMode="External"/><Relationship Id="rId10" Type="http://schemas.openxmlformats.org/officeDocument/2006/relationships/image" Target="media/image2.svg"/><Relationship Id="rId19" Type="http://schemas.openxmlformats.org/officeDocument/2006/relationships/image" Target="media/image6.jpe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ciencedirect.com/topics/agricultural-and-biological-sciences/stainless-steel" TargetMode="External"/><Relationship Id="rId22" Type="http://schemas.openxmlformats.org/officeDocument/2006/relationships/hyperlink" Target="https://www.google.com/search?rlz=1C1RXQR_enUS1052US1052&amp;cs=0&amp;sca_esv=4da7261d6af0beeb&amp;sxsrf=AE3TifOW7eYpjYlhY7b39P8VhD5xViKSRg%3A1751469529916&amp;q=American+Society+for+Parenteral+and+Enteral+Nutrition&amp;sa=X&amp;ved=2ahUKEwivlOe4vJ6OAxWSTDABHYRwL10QxccNegQIBhAB&amp;mstk=AUtExfB-kHu8oNtp-BwqLzjcwIUp0Pa3arONC15cgjyrGXqgbcWKt6lmXw8ztzXz_Ovqbt1xiW-bj88x_LP43pjSXZjs-XY-v6npHzRX1NKd20ROxyMzFUro6BXMyTJEW8bMi_bOKFruLr3ZWfaqRhxXQ_3XOJGU1NYEAfVwXeKkINOa6Y0&amp;csui=3" TargetMode="External"/><Relationship Id="rId27" Type="http://schemas.openxmlformats.org/officeDocument/2006/relationships/hyperlink" Target="http://archpedi.jamanetwork.com/article.aspx?articleid=1712578" TargetMode="External"/><Relationship Id="rId30" Type="http://schemas.openxmlformats.org/officeDocument/2006/relationships/hyperlink" Target="http://www.naspgn.org/sub/position_papers/aluminum.asp" TargetMode="External"/><Relationship Id="rId8" Type="http://schemas.openxmlformats.org/officeDocument/2006/relationships/hyperlink" Target="https://pubmed.ncbi.nlm.nih.gov/289172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3698B-481D-4303-93F3-C6D6114C2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4540</Words>
  <Characters>25881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tocco</dc:creator>
  <cp:keywords/>
  <dc:description/>
  <cp:lastModifiedBy>mary tocco</cp:lastModifiedBy>
  <cp:revision>2</cp:revision>
  <cp:lastPrinted>2025-09-03T01:30:00Z</cp:lastPrinted>
  <dcterms:created xsi:type="dcterms:W3CDTF">2025-10-07T19:34:00Z</dcterms:created>
  <dcterms:modified xsi:type="dcterms:W3CDTF">2025-10-07T19:34:00Z</dcterms:modified>
</cp:coreProperties>
</file>